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238D4AE6"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73571B">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00E21C97" w:rsidRPr="006E473F">
        <w:rPr>
          <w:rFonts w:hint="eastAsia"/>
          <w:b/>
          <w:i/>
          <w:noProof/>
          <w:sz w:val="24"/>
          <w:szCs w:val="24"/>
          <w:lang w:eastAsia="ko-KR"/>
        </w:rPr>
        <w:t>1</w:t>
      </w:r>
      <w:r w:rsidR="00E21C97">
        <w:rPr>
          <w:b/>
          <w:i/>
          <w:noProof/>
          <w:sz w:val="24"/>
          <w:szCs w:val="24"/>
          <w:lang w:eastAsia="ko-KR"/>
        </w:rPr>
        <w:t>70</w:t>
      </w:r>
      <w:r w:rsidR="00E21C97">
        <w:rPr>
          <w:b/>
          <w:i/>
          <w:noProof/>
          <w:sz w:val="24"/>
          <w:szCs w:val="24"/>
          <w:lang w:eastAsia="ko-KR"/>
        </w:rPr>
        <w:t>7936</w:t>
      </w:r>
    </w:p>
    <w:bookmarkEnd w:id="0"/>
    <w:bookmarkEnd w:id="1"/>
    <w:p w14:paraId="059E8FAB" w14:textId="124FF8B9" w:rsidR="00DB310E" w:rsidRPr="006E473F" w:rsidRDefault="0073571B" w:rsidP="00DB310E">
      <w:pPr>
        <w:pStyle w:val="CRCoverPage"/>
        <w:spacing w:after="240"/>
        <w:outlineLvl w:val="0"/>
        <w:rPr>
          <w:b/>
          <w:noProof/>
          <w:sz w:val="24"/>
          <w:szCs w:val="24"/>
        </w:rPr>
      </w:pPr>
      <w:r>
        <w:rPr>
          <w:b/>
          <w:noProof/>
          <w:sz w:val="24"/>
          <w:szCs w:val="24"/>
          <w:lang w:eastAsia="ko-KR"/>
        </w:rPr>
        <w:t>Hangzhou</w:t>
      </w:r>
      <w:r w:rsidR="00DB310E" w:rsidRPr="0059155C">
        <w:rPr>
          <w:b/>
          <w:noProof/>
          <w:sz w:val="24"/>
          <w:szCs w:val="24"/>
          <w:lang w:eastAsia="ko-KR"/>
        </w:rPr>
        <w:t xml:space="preserve">, </w:t>
      </w:r>
      <w:r>
        <w:rPr>
          <w:b/>
          <w:noProof/>
          <w:sz w:val="24"/>
          <w:szCs w:val="24"/>
          <w:lang w:eastAsia="ko-KR"/>
        </w:rPr>
        <w:t>China</w:t>
      </w:r>
      <w:r w:rsidR="00DB310E" w:rsidRPr="0059155C">
        <w:rPr>
          <w:b/>
          <w:noProof/>
          <w:sz w:val="24"/>
          <w:szCs w:val="24"/>
          <w:lang w:eastAsia="ko-KR"/>
        </w:rPr>
        <w:t xml:space="preserve">, </w:t>
      </w:r>
      <w:r>
        <w:rPr>
          <w:b/>
          <w:noProof/>
          <w:sz w:val="24"/>
          <w:szCs w:val="24"/>
          <w:lang w:eastAsia="ko-KR"/>
        </w:rPr>
        <w:t>15</w:t>
      </w:r>
      <w:r w:rsidRPr="0073571B">
        <w:rPr>
          <w:b/>
          <w:noProof/>
          <w:sz w:val="24"/>
          <w:szCs w:val="24"/>
          <w:vertAlign w:val="superscript"/>
          <w:lang w:eastAsia="ko-KR"/>
        </w:rPr>
        <w:t>th</w:t>
      </w:r>
      <w:r>
        <w:rPr>
          <w:b/>
          <w:noProof/>
          <w:sz w:val="24"/>
          <w:szCs w:val="24"/>
          <w:lang w:eastAsia="ko-KR"/>
        </w:rPr>
        <w:t xml:space="preserve"> </w:t>
      </w:r>
      <w:r w:rsidR="00DB310E" w:rsidRPr="0059155C">
        <w:rPr>
          <w:b/>
          <w:noProof/>
          <w:sz w:val="24"/>
          <w:szCs w:val="24"/>
          <w:lang w:eastAsia="ko-KR"/>
        </w:rPr>
        <w:t xml:space="preserve">– </w:t>
      </w:r>
      <w:r>
        <w:rPr>
          <w:b/>
          <w:noProof/>
          <w:sz w:val="24"/>
          <w:szCs w:val="24"/>
          <w:lang w:eastAsia="ko-KR"/>
        </w:rPr>
        <w:t>19</w:t>
      </w:r>
      <w:r w:rsidR="00DB310E" w:rsidRPr="00254CD7">
        <w:rPr>
          <w:b/>
          <w:noProof/>
          <w:sz w:val="24"/>
          <w:szCs w:val="24"/>
          <w:vertAlign w:val="superscript"/>
          <w:lang w:eastAsia="ko-KR"/>
        </w:rPr>
        <w:t>th</w:t>
      </w:r>
      <w:r w:rsidR="00DB310E">
        <w:rPr>
          <w:b/>
          <w:noProof/>
          <w:sz w:val="24"/>
          <w:szCs w:val="24"/>
          <w:lang w:eastAsia="ko-KR"/>
        </w:rPr>
        <w:t xml:space="preserve"> </w:t>
      </w:r>
      <w:r>
        <w:rPr>
          <w:b/>
          <w:noProof/>
          <w:sz w:val="24"/>
          <w:szCs w:val="24"/>
          <w:lang w:eastAsia="ko-KR"/>
        </w:rPr>
        <w:t xml:space="preserve">May </w:t>
      </w:r>
      <w:r w:rsidR="00DB310E">
        <w:rPr>
          <w:b/>
          <w:noProof/>
          <w:sz w:val="24"/>
          <w:szCs w:val="24"/>
          <w:lang w:eastAsia="ko-KR"/>
        </w:rPr>
        <w:t>2017</w:t>
      </w:r>
    </w:p>
    <w:p w14:paraId="75CD537F" w14:textId="6FA0A7C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134E5">
        <w:rPr>
          <w:rFonts w:ascii="Arial" w:hAnsi="Arial"/>
          <w:sz w:val="24"/>
          <w:lang w:eastAsia="ko-KR"/>
        </w:rPr>
        <w:t>7.1.1.5.3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F2362B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134E5" w:rsidRPr="005134E5">
        <w:rPr>
          <w:rFonts w:ascii="Arial" w:hAnsi="Arial"/>
          <w:sz w:val="24"/>
        </w:rPr>
        <w:t>Usage of RS for radio link monitoring in connected</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2B39C4">
      <w:pPr>
        <w:pStyle w:val="Heading1"/>
        <w:numPr>
          <w:ilvl w:val="0"/>
          <w:numId w:val="45"/>
        </w:numPr>
      </w:pPr>
      <w:r>
        <w:t>Introduction</w:t>
      </w:r>
    </w:p>
    <w:p w14:paraId="0E6A3A5A" w14:textId="0BDAC2F7" w:rsidR="005134E5" w:rsidRDefault="005134E5" w:rsidP="005134E5">
      <w:pPr>
        <w:pStyle w:val="maintext"/>
        <w:ind w:firstLine="400"/>
      </w:pPr>
      <w:r w:rsidRPr="00AC5CFA">
        <w:t xml:space="preserve">RAN2 </w:t>
      </w:r>
      <w:r>
        <w:t>had some limited discussion about</w:t>
      </w:r>
      <w:r w:rsidRPr="00AC5CFA">
        <w:t xml:space="preserve"> </w:t>
      </w:r>
      <w:r>
        <w:t xml:space="preserve">the use of CSI RS </w:t>
      </w:r>
      <w:r w:rsidRPr="00AC5CFA">
        <w:t>for different purposes</w:t>
      </w:r>
      <w:r>
        <w:t>, as this affects to</w:t>
      </w:r>
      <w:r w:rsidRPr="00AC5CFA">
        <w:t xml:space="preserve"> </w:t>
      </w:r>
      <w:r>
        <w:t>how to configure</w:t>
      </w:r>
      <w:r w:rsidRPr="00AC5CFA">
        <w:t xml:space="preserve"> </w:t>
      </w:r>
      <w:r>
        <w:t xml:space="preserve">the </w:t>
      </w:r>
      <w:r w:rsidRPr="00AC5CFA">
        <w:t>CSI-RS</w:t>
      </w:r>
      <w:r>
        <w:t>. RAN2 in particular decided to</w:t>
      </w:r>
      <w:r w:rsidRPr="00AC5CFA">
        <w:t xml:space="preserve"> </w:t>
      </w:r>
      <w:r>
        <w:t>request RAN1 input regarding whether</w:t>
      </w:r>
      <w:r w:rsidRPr="00AC5CFA">
        <w:t xml:space="preserve"> the CSI-RS configured for beam management </w:t>
      </w:r>
      <w:r w:rsidR="001A64FF">
        <w:t xml:space="preserve">are </w:t>
      </w:r>
      <w:r w:rsidRPr="00AC5CFA">
        <w:t>the same as the CSI-RS configured for RRM measurements for L3 mobility</w:t>
      </w:r>
      <w:r>
        <w:t>.</w:t>
      </w:r>
    </w:p>
    <w:p w14:paraId="1C4D4E89" w14:textId="77777777" w:rsidR="005134E5" w:rsidRDefault="005134E5" w:rsidP="005134E5">
      <w:pPr>
        <w:pStyle w:val="maintext"/>
        <w:ind w:firstLine="400"/>
      </w:pPr>
      <w:r>
        <w:t>RAN4 has requested RAN1 to provide the following parameters related to the RS used for RRM procedures by the end of the June meeting:</w:t>
      </w:r>
    </w:p>
    <w:p w14:paraId="5CCAAE51" w14:textId="77777777" w:rsidR="005134E5" w:rsidRPr="005134E5" w:rsidRDefault="005134E5" w:rsidP="005134E5">
      <w:pPr>
        <w:numPr>
          <w:ilvl w:val="1"/>
          <w:numId w:val="37"/>
        </w:numPr>
        <w:spacing w:after="0"/>
        <w:rPr>
          <w:rFonts w:eastAsia="MS Mincho"/>
          <w:lang w:eastAsia="ja-JP"/>
        </w:rPr>
      </w:pPr>
      <w:r w:rsidRPr="005134E5">
        <w:rPr>
          <w:rFonts w:eastAsia="MS Mincho"/>
          <w:lang w:eastAsia="ja-JP"/>
        </w:rPr>
        <w:t>Reference signals to be used for RRM including mobility, radio link monitoring, transmit timing on NR uplink serving cell, and beam management.</w:t>
      </w:r>
    </w:p>
    <w:p w14:paraId="668E3D61" w14:textId="77777777" w:rsidR="005134E5" w:rsidRPr="005134E5" w:rsidRDefault="005134E5" w:rsidP="005134E5">
      <w:pPr>
        <w:numPr>
          <w:ilvl w:val="1"/>
          <w:numId w:val="37"/>
        </w:numPr>
        <w:spacing w:after="0"/>
        <w:rPr>
          <w:rFonts w:eastAsia="MS Mincho"/>
          <w:lang w:eastAsia="ja-JP"/>
        </w:rPr>
      </w:pPr>
      <w:r w:rsidRPr="005134E5">
        <w:rPr>
          <w:rFonts w:eastAsia="MS Mincho"/>
          <w:lang w:eastAsia="ja-JP"/>
        </w:rPr>
        <w:t>Radio link monitoring associated control channel and/or NR-PDSCH design</w:t>
      </w:r>
    </w:p>
    <w:p w14:paraId="79D597EA" w14:textId="77777777" w:rsidR="005134E5" w:rsidRPr="005134E5" w:rsidRDefault="005134E5" w:rsidP="005134E5">
      <w:pPr>
        <w:numPr>
          <w:ilvl w:val="2"/>
          <w:numId w:val="37"/>
        </w:numPr>
        <w:spacing w:after="0"/>
        <w:rPr>
          <w:rFonts w:eastAsia="MS Mincho"/>
          <w:lang w:eastAsia="ja-JP"/>
        </w:rPr>
      </w:pPr>
      <w:r w:rsidRPr="005134E5">
        <w:rPr>
          <w:rFonts w:eastAsia="MS Mincho"/>
          <w:lang w:eastAsia="ja-JP"/>
        </w:rPr>
        <w:t>In LTE case, RLM associated PDCCH. Corresponding NR channel would be required</w:t>
      </w:r>
    </w:p>
    <w:p w14:paraId="1D4BA74E" w14:textId="73C31310" w:rsidR="005134E5" w:rsidRDefault="005134E5" w:rsidP="005134E5">
      <w:pPr>
        <w:pStyle w:val="maintext"/>
        <w:ind w:firstLine="400"/>
      </w:pPr>
      <w:r>
        <w:t xml:space="preserve">In this contribution we investigate which network configuration options NR REL-15 should support. We also cover purposes other than beam management and RRM measurements for L3 mobility e.g. beam/ radio problem detection, reconfiguration of the CSI RS beam management, etc.. </w:t>
      </w:r>
    </w:p>
    <w:p w14:paraId="1109BC15" w14:textId="4A13A53E" w:rsidR="002B39C4" w:rsidRDefault="002B39C4" w:rsidP="002B39C4">
      <w:pPr>
        <w:pStyle w:val="Heading1"/>
        <w:numPr>
          <w:ilvl w:val="0"/>
          <w:numId w:val="45"/>
        </w:numPr>
      </w:pPr>
      <w:r>
        <w:t>Discussion</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5AAE061" w14:textId="4D0D2DAD" w:rsidR="005134E5" w:rsidRDefault="005134E5" w:rsidP="005134E5">
      <w:pPr>
        <w:pStyle w:val="Heading2"/>
        <w:rPr>
          <w:lang w:val="en-US"/>
        </w:rPr>
      </w:pPr>
      <w:r w:rsidRPr="005134E5">
        <w:t>Configuration</w:t>
      </w:r>
      <w:r>
        <w:rPr>
          <w:lang w:val="en-US"/>
        </w:rPr>
        <w:t xml:space="preserve"> options for CSI-RS</w:t>
      </w:r>
    </w:p>
    <w:p w14:paraId="34AA58AF" w14:textId="4FAE9B91" w:rsidR="001A64FF" w:rsidRDefault="001A64FF" w:rsidP="005134E5">
      <w:pPr>
        <w:pStyle w:val="maintext"/>
        <w:ind w:firstLine="400"/>
      </w:pPr>
      <w:r>
        <w:t>Regarding c</w:t>
      </w:r>
      <w:r w:rsidRPr="001A64FF">
        <w:t>onfiguration options for CSI-RS</w:t>
      </w:r>
      <w:r>
        <w:t>, there are two distinct as</w:t>
      </w:r>
      <w:r w:rsidR="00B66893">
        <w:t>pects i.e. i</w:t>
      </w:r>
      <w:r>
        <w:t>) whether the same configuration parameters apply and</w:t>
      </w:r>
      <w:r w:rsidR="00B66893">
        <w:t xml:space="preserve"> ii</w:t>
      </w:r>
      <w:r>
        <w:t xml:space="preserve">) whether the actual same RS </w:t>
      </w:r>
      <w:r w:rsidR="00B66893">
        <w:t xml:space="preserve">(i.e. time/ frequency domain) </w:t>
      </w:r>
      <w:r>
        <w:t xml:space="preserve">are to be </w:t>
      </w:r>
      <w:r w:rsidR="00B66893">
        <w:t>used/ measured</w:t>
      </w:r>
      <w:r>
        <w:t>. Regarding parameterisation, we see the following options:</w:t>
      </w:r>
    </w:p>
    <w:p w14:paraId="15AD80DD" w14:textId="6B64692E" w:rsidR="001A64FF" w:rsidRPr="00E70BBF" w:rsidRDefault="001A64FF" w:rsidP="001A64FF">
      <w:pPr>
        <w:pStyle w:val="maintext"/>
        <w:numPr>
          <w:ilvl w:val="0"/>
          <w:numId w:val="43"/>
        </w:numPr>
        <w:ind w:firstLineChars="0"/>
      </w:pPr>
      <w:r>
        <w:t>Alt a: The same set of parameters is used for all the use cases</w:t>
      </w:r>
    </w:p>
    <w:p w14:paraId="3C356445" w14:textId="1DBF3D6F" w:rsidR="001A64FF" w:rsidRDefault="001A64FF" w:rsidP="001A64FF">
      <w:pPr>
        <w:pStyle w:val="maintext"/>
        <w:numPr>
          <w:ilvl w:val="0"/>
          <w:numId w:val="43"/>
        </w:numPr>
        <w:ind w:firstLineChars="0"/>
      </w:pPr>
      <w:r>
        <w:t xml:space="preserve">Alt </w:t>
      </w:r>
      <w:r w:rsidR="00B66893">
        <w:t>b</w:t>
      </w:r>
      <w:r>
        <w:t>: A distinct set of parameters is used for each use case</w:t>
      </w:r>
    </w:p>
    <w:p w14:paraId="67547791" w14:textId="2E4AB98E" w:rsidR="001A64FF" w:rsidRPr="00E70BBF" w:rsidRDefault="00B66893" w:rsidP="001A64FF">
      <w:pPr>
        <w:pStyle w:val="maintext"/>
        <w:numPr>
          <w:ilvl w:val="0"/>
          <w:numId w:val="43"/>
        </w:numPr>
        <w:ind w:firstLineChars="0"/>
      </w:pPr>
      <w:r>
        <w:t>Alt c</w:t>
      </w:r>
      <w:r w:rsidR="001A64FF">
        <w:t xml:space="preserve">: </w:t>
      </w:r>
      <w:r>
        <w:t>The parameters consist of a</w:t>
      </w:r>
      <w:r w:rsidR="001A64FF">
        <w:t xml:space="preserve"> common unified basic set of parameters </w:t>
      </w:r>
      <w:r>
        <w:t>(applicable for all use cases) and some additions that may be used for specific use cases only</w:t>
      </w:r>
      <w:r w:rsidR="001A64FF">
        <w:t>.</w:t>
      </w:r>
    </w:p>
    <w:p w14:paraId="010C5ACC" w14:textId="4CA47F19" w:rsidR="005134E5" w:rsidRDefault="00B66893" w:rsidP="005134E5">
      <w:pPr>
        <w:pStyle w:val="maintext"/>
        <w:ind w:firstLine="400"/>
      </w:pPr>
      <w:r>
        <w:t>Regarding the usage/ measurement of the actual RS (i.e. time/ frequency domain), s</w:t>
      </w:r>
      <w:r w:rsidR="005134E5">
        <w:t>ome of the network configuration options in relation to different use cases of CSI-RS are:</w:t>
      </w:r>
    </w:p>
    <w:p w14:paraId="5203ECF2" w14:textId="7447AC89" w:rsidR="005134E5" w:rsidRPr="00E70BBF" w:rsidRDefault="005134E5" w:rsidP="005134E5">
      <w:pPr>
        <w:pStyle w:val="maintext"/>
        <w:numPr>
          <w:ilvl w:val="0"/>
          <w:numId w:val="43"/>
        </w:numPr>
        <w:ind w:firstLineChars="0"/>
      </w:pPr>
      <w:r>
        <w:t xml:space="preserve">Alt 1: </w:t>
      </w:r>
      <w:r w:rsidR="00B66893">
        <w:t>The same</w:t>
      </w:r>
      <w:r>
        <w:t xml:space="preserve"> </w:t>
      </w:r>
      <w:r w:rsidRPr="00E70BBF">
        <w:t>CSI</w:t>
      </w:r>
      <w:r>
        <w:t>-</w:t>
      </w:r>
      <w:r w:rsidRPr="00E70BBF">
        <w:t xml:space="preserve">RS </w:t>
      </w:r>
      <w:r w:rsidR="00B66893">
        <w:t>are</w:t>
      </w:r>
      <w:r>
        <w:t xml:space="preserve"> used for all the use cases</w:t>
      </w:r>
    </w:p>
    <w:p w14:paraId="7BA5D987" w14:textId="77BDFB08" w:rsidR="005134E5" w:rsidRDefault="005134E5" w:rsidP="005134E5">
      <w:pPr>
        <w:pStyle w:val="maintext"/>
        <w:numPr>
          <w:ilvl w:val="0"/>
          <w:numId w:val="43"/>
        </w:numPr>
        <w:ind w:firstLineChars="0"/>
      </w:pPr>
      <w:r>
        <w:t xml:space="preserve">Alt 2: </w:t>
      </w:r>
      <w:r w:rsidR="00B66893">
        <w:t>Completely different</w:t>
      </w:r>
      <w:r>
        <w:t xml:space="preserve"> CSI-RS are used for different use cases</w:t>
      </w:r>
    </w:p>
    <w:p w14:paraId="2496FEA4" w14:textId="2660C1BA" w:rsidR="005134E5" w:rsidRPr="00E70BBF" w:rsidRDefault="005134E5" w:rsidP="005134E5">
      <w:pPr>
        <w:pStyle w:val="maintext"/>
        <w:numPr>
          <w:ilvl w:val="0"/>
          <w:numId w:val="43"/>
        </w:numPr>
        <w:ind w:firstLineChars="0"/>
      </w:pPr>
      <w:r>
        <w:t xml:space="preserve">Alt 3: A </w:t>
      </w:r>
      <w:r w:rsidR="00B66893">
        <w:t>mixture</w:t>
      </w:r>
      <w:r w:rsidR="00E21C97">
        <w:t>,</w:t>
      </w:r>
      <w:r w:rsidR="00B66893">
        <w:t xml:space="preserve"> i.e. some CSI-RS are </w:t>
      </w:r>
      <w:r>
        <w:t>common</w:t>
      </w:r>
      <w:r w:rsidR="00E21C97">
        <w:t xml:space="preserve"> or</w:t>
      </w:r>
      <w:r>
        <w:t xml:space="preserve"> applicable </w:t>
      </w:r>
      <w:r w:rsidR="00E21C97">
        <w:t xml:space="preserve">to </w:t>
      </w:r>
      <w:r>
        <w:t>all the use cases</w:t>
      </w:r>
      <w:r w:rsidR="00B66893">
        <w:t>, while there may be additional CSI-RS applicable for specific use cases only</w:t>
      </w:r>
      <w:r>
        <w:t>.</w:t>
      </w:r>
    </w:p>
    <w:p w14:paraId="0CEF0E4C" w14:textId="6F2C4F53" w:rsidR="00A45A14" w:rsidRDefault="00A45A14" w:rsidP="005134E5">
      <w:pPr>
        <w:pStyle w:val="maintext"/>
        <w:ind w:firstLine="400"/>
      </w:pPr>
      <w:r>
        <w:t>We understand that the RAN2 is interested to know about the both aspects, as both affect the high level signalling structure. Although the first aspect may be difficult to conclude at this stage, it would nevertheless good for RAN2 to know which parameterisation alternative RAN1 expects to happen/ intends to aim for.</w:t>
      </w:r>
    </w:p>
    <w:p w14:paraId="4FB390F3" w14:textId="7B9A12D7" w:rsidR="005134E5" w:rsidRDefault="005134E5" w:rsidP="005134E5">
      <w:pPr>
        <w:pStyle w:val="maintext"/>
        <w:ind w:firstLine="400"/>
      </w:pPr>
      <w:r>
        <w:t xml:space="preserve">We assume standards should provide sufficient network implementation flexibility without unnecessarily increasing network complexity. We think that a solution along the lines of </w:t>
      </w:r>
      <w:r w:rsidR="008345CD">
        <w:t>Alt c/</w:t>
      </w:r>
      <w:r>
        <w:t>Alt 3 provide</w:t>
      </w:r>
      <w:r w:rsidR="00E657C3">
        <w:t>s</w:t>
      </w:r>
      <w:r>
        <w:t xml:space="preserve"> a reasonable balance, but we can further disc</w:t>
      </w:r>
      <w:r w:rsidR="001A64FF">
        <w:t>u</w:t>
      </w:r>
      <w:r>
        <w:t>ss on how much separate configurability is essential.</w:t>
      </w:r>
    </w:p>
    <w:p w14:paraId="09E101B0" w14:textId="77777777" w:rsidR="005134E5" w:rsidRDefault="005134E5" w:rsidP="005134E5">
      <w:pPr>
        <w:rPr>
          <w:b/>
          <w:lang w:eastAsia="ko-KR"/>
        </w:rPr>
      </w:pPr>
      <w:r w:rsidRPr="005134E5">
        <w:rPr>
          <w:b/>
          <w:lang w:eastAsia="ko-KR"/>
        </w:rPr>
        <w:t>Proposal 1: CSI-RS configuration should be designed according to:</w:t>
      </w:r>
    </w:p>
    <w:p w14:paraId="62B1252E" w14:textId="5C594C50" w:rsidR="005134E5" w:rsidRPr="005134E5" w:rsidRDefault="005134E5" w:rsidP="005134E5">
      <w:pPr>
        <w:pStyle w:val="ListParagraph"/>
        <w:numPr>
          <w:ilvl w:val="0"/>
          <w:numId w:val="44"/>
        </w:numPr>
        <w:ind w:leftChars="0"/>
        <w:rPr>
          <w:b/>
          <w:lang w:eastAsia="ko-KR"/>
        </w:rPr>
      </w:pPr>
      <w:r w:rsidRPr="005134E5">
        <w:rPr>
          <w:b/>
          <w:lang w:eastAsia="ko-KR"/>
        </w:rPr>
        <w:lastRenderedPageBreak/>
        <w:t>A common unified base CSI-RS configuration is designed, so that it is applicable for all the use cases. Separate additional components designed for different use cases may be appended to the base CSI-RS configuration.</w:t>
      </w:r>
    </w:p>
    <w:p w14:paraId="09C7ED75" w14:textId="63B09EE5" w:rsidR="005134E5" w:rsidRDefault="005134E5" w:rsidP="005134E5">
      <w:pPr>
        <w:pStyle w:val="Heading2"/>
      </w:pPr>
      <w:r>
        <w:t>RS used for RRM related procedures</w:t>
      </w:r>
    </w:p>
    <w:p w14:paraId="61C51DEE" w14:textId="77777777" w:rsidR="005134E5" w:rsidRDefault="005134E5" w:rsidP="005134E5">
      <w:pPr>
        <w:rPr>
          <w:lang w:eastAsia="ko-KR"/>
        </w:rPr>
      </w:pPr>
      <w:r>
        <w:rPr>
          <w:lang w:eastAsia="ko-KR"/>
        </w:rPr>
        <w:t xml:space="preserve">Table 1 summarizes the RS used for RRM related procedures, e.g., beam management P1/P2/P3, beam failure detection, RLF detection, L3 mobility. </w:t>
      </w:r>
    </w:p>
    <w:p w14:paraId="0B378B4D" w14:textId="621A1E88" w:rsidR="005134E5" w:rsidRDefault="005134E5" w:rsidP="005134E5">
      <w:pPr>
        <w:rPr>
          <w:lang w:eastAsia="ko-KR"/>
        </w:rPr>
      </w:pPr>
      <w:r>
        <w:rPr>
          <w:lang w:eastAsia="ko-KR"/>
        </w:rPr>
        <w:t xml:space="preserve">For these different use cases, CSI-RS seems to be universally applicable when the CSI-RS is configured. SS blocks, on the other hand, should also be applicable for L3 mobility and RLF detection; however the applicability or necessity of using the SS blocks for the BM use cases requires more study, given that CSI-RS can already be used for these use cases and provide more flexibility in terms of number of beams and beam patterns. </w:t>
      </w:r>
    </w:p>
    <w:p w14:paraId="6CE7C3CA" w14:textId="5EA4ECB0" w:rsidR="005134E5" w:rsidRPr="005134E5" w:rsidRDefault="005134E5" w:rsidP="005134E5">
      <w:pPr>
        <w:rPr>
          <w:lang w:eastAsia="ko-KR"/>
        </w:rPr>
      </w:pPr>
      <w:r>
        <w:rPr>
          <w:lang w:eastAsia="ko-KR"/>
        </w:rPr>
        <w:t xml:space="preserve">The measurements based on CSI-RS and SS blocks shall not be mixed; and henceforth only a single type of RS should be able to be used for a given use case. </w:t>
      </w:r>
    </w:p>
    <w:p w14:paraId="7921A06F" w14:textId="09CCA736" w:rsidR="005134E5" w:rsidRPr="005134E5" w:rsidRDefault="005134E5" w:rsidP="005134E5">
      <w:pPr>
        <w:jc w:val="center"/>
        <w:rPr>
          <w:b/>
          <w:lang w:eastAsia="ko-KR"/>
        </w:rPr>
      </w:pPr>
      <w:r w:rsidRPr="005134E5">
        <w:rPr>
          <w:b/>
          <w:lang w:eastAsia="ko-KR"/>
        </w:rPr>
        <w:t>Table 1. RS used for RRM related procedures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6"/>
        <w:gridCol w:w="1297"/>
        <w:gridCol w:w="1925"/>
        <w:gridCol w:w="1079"/>
        <w:gridCol w:w="2582"/>
      </w:tblGrid>
      <w:tr w:rsidR="005134E5" w:rsidRPr="0020635F" w14:paraId="6D0BD114" w14:textId="77777777" w:rsidTr="00726E9C">
        <w:tc>
          <w:tcPr>
            <w:tcW w:w="3227" w:type="dxa"/>
            <w:shd w:val="clear" w:color="auto" w:fill="D6E3BC"/>
            <w:vAlign w:val="bottom"/>
          </w:tcPr>
          <w:p w14:paraId="6998C3FE" w14:textId="77777777" w:rsidR="005134E5" w:rsidRPr="0020635F" w:rsidRDefault="005134E5" w:rsidP="00726E9C">
            <w:pPr>
              <w:spacing w:after="60"/>
              <w:rPr>
                <w:rFonts w:ascii="Arial" w:hAnsi="Arial" w:cs="Arial"/>
                <w:bCs/>
                <w:color w:val="000000"/>
                <w:sz w:val="18"/>
                <w:szCs w:val="18"/>
              </w:rPr>
            </w:pPr>
            <w:r w:rsidRPr="0020635F">
              <w:rPr>
                <w:rFonts w:ascii="Arial" w:hAnsi="Arial" w:cs="Arial"/>
                <w:bCs/>
                <w:color w:val="000000"/>
                <w:sz w:val="18"/>
                <w:szCs w:val="18"/>
              </w:rPr>
              <w:t>Purpose</w:t>
            </w:r>
          </w:p>
        </w:tc>
        <w:tc>
          <w:tcPr>
            <w:tcW w:w="1045" w:type="dxa"/>
            <w:shd w:val="clear" w:color="auto" w:fill="D6E3BC"/>
            <w:vAlign w:val="bottom"/>
          </w:tcPr>
          <w:p w14:paraId="24A3D8A5" w14:textId="77777777" w:rsidR="005134E5" w:rsidRDefault="005134E5" w:rsidP="00726E9C">
            <w:pPr>
              <w:spacing w:after="60"/>
              <w:rPr>
                <w:rFonts w:ascii="Arial" w:hAnsi="Arial" w:cs="Arial"/>
                <w:bCs/>
                <w:color w:val="000000"/>
                <w:sz w:val="18"/>
                <w:szCs w:val="18"/>
              </w:rPr>
            </w:pPr>
            <w:r>
              <w:rPr>
                <w:rFonts w:ascii="Arial" w:hAnsi="Arial" w:cs="Arial"/>
                <w:bCs/>
                <w:color w:val="000000"/>
                <w:sz w:val="18"/>
                <w:szCs w:val="18"/>
              </w:rPr>
              <w:t>Required configuration/</w:t>
            </w:r>
          </w:p>
          <w:p w14:paraId="3CBAEA10" w14:textId="77777777" w:rsidR="005134E5" w:rsidRPr="0020635F" w:rsidRDefault="005134E5" w:rsidP="00726E9C">
            <w:pPr>
              <w:spacing w:after="60"/>
              <w:rPr>
                <w:rFonts w:ascii="Arial" w:hAnsi="Arial" w:cs="Arial"/>
                <w:bCs/>
                <w:color w:val="000000"/>
                <w:sz w:val="18"/>
                <w:szCs w:val="18"/>
              </w:rPr>
            </w:pPr>
            <w:r>
              <w:rPr>
                <w:rFonts w:ascii="Arial" w:hAnsi="Arial" w:cs="Arial"/>
                <w:bCs/>
                <w:color w:val="000000"/>
                <w:sz w:val="18"/>
                <w:szCs w:val="18"/>
              </w:rPr>
              <w:t>detection speed</w:t>
            </w:r>
          </w:p>
        </w:tc>
        <w:tc>
          <w:tcPr>
            <w:tcW w:w="2137" w:type="dxa"/>
            <w:shd w:val="clear" w:color="auto" w:fill="D6E3BC"/>
            <w:vAlign w:val="bottom"/>
          </w:tcPr>
          <w:p w14:paraId="69B24386" w14:textId="77777777" w:rsidR="005134E5" w:rsidRPr="0020635F" w:rsidRDefault="005134E5" w:rsidP="00726E9C">
            <w:pPr>
              <w:spacing w:after="60"/>
              <w:rPr>
                <w:rFonts w:ascii="Arial" w:hAnsi="Arial" w:cs="Arial"/>
                <w:bCs/>
                <w:color w:val="000000"/>
                <w:sz w:val="18"/>
                <w:szCs w:val="18"/>
              </w:rPr>
            </w:pPr>
            <w:r w:rsidRPr="0020635F">
              <w:rPr>
                <w:rFonts w:ascii="Arial" w:hAnsi="Arial" w:cs="Arial"/>
                <w:bCs/>
                <w:color w:val="000000"/>
                <w:sz w:val="18"/>
                <w:szCs w:val="18"/>
              </w:rPr>
              <w:t>Beam char</w:t>
            </w:r>
            <w:r>
              <w:rPr>
                <w:rFonts w:ascii="Arial" w:hAnsi="Arial" w:cs="Arial"/>
                <w:bCs/>
                <w:color w:val="000000"/>
                <w:sz w:val="18"/>
                <w:szCs w:val="18"/>
              </w:rPr>
              <w:t>acteristics</w:t>
            </w:r>
          </w:p>
        </w:tc>
        <w:tc>
          <w:tcPr>
            <w:tcW w:w="1212" w:type="dxa"/>
            <w:shd w:val="clear" w:color="auto" w:fill="D6E3BC"/>
            <w:vAlign w:val="bottom"/>
          </w:tcPr>
          <w:p w14:paraId="76D5521B" w14:textId="77777777" w:rsidR="005134E5" w:rsidRPr="0020635F" w:rsidRDefault="005134E5" w:rsidP="00726E9C">
            <w:pPr>
              <w:spacing w:after="60"/>
              <w:rPr>
                <w:rFonts w:ascii="Arial" w:hAnsi="Arial" w:cs="Arial"/>
                <w:bCs/>
                <w:color w:val="000000"/>
                <w:sz w:val="18"/>
                <w:szCs w:val="18"/>
              </w:rPr>
            </w:pPr>
            <w:r w:rsidRPr="0020635F">
              <w:rPr>
                <w:rFonts w:ascii="Arial" w:hAnsi="Arial" w:cs="Arial"/>
                <w:bCs/>
                <w:color w:val="000000"/>
                <w:sz w:val="18"/>
                <w:szCs w:val="18"/>
              </w:rPr>
              <w:t xml:space="preserve">SS </w:t>
            </w:r>
            <w:r>
              <w:rPr>
                <w:rFonts w:ascii="Arial" w:hAnsi="Arial" w:cs="Arial"/>
                <w:bCs/>
                <w:color w:val="000000"/>
                <w:sz w:val="18"/>
                <w:szCs w:val="18"/>
              </w:rPr>
              <w:t xml:space="preserve">and/or </w:t>
            </w:r>
            <w:r w:rsidRPr="0020635F">
              <w:rPr>
                <w:rFonts w:ascii="Arial" w:hAnsi="Arial" w:cs="Arial"/>
                <w:bCs/>
                <w:color w:val="000000"/>
                <w:sz w:val="18"/>
                <w:szCs w:val="18"/>
              </w:rPr>
              <w:t xml:space="preserve"> CSI</w:t>
            </w:r>
            <w:r>
              <w:rPr>
                <w:rFonts w:ascii="Arial" w:hAnsi="Arial" w:cs="Arial"/>
                <w:bCs/>
                <w:color w:val="000000"/>
                <w:sz w:val="18"/>
                <w:szCs w:val="18"/>
              </w:rPr>
              <w:t>-RS</w:t>
            </w:r>
          </w:p>
        </w:tc>
        <w:tc>
          <w:tcPr>
            <w:tcW w:w="3062" w:type="dxa"/>
            <w:shd w:val="clear" w:color="auto" w:fill="D6E3BC"/>
            <w:vAlign w:val="bottom"/>
          </w:tcPr>
          <w:p w14:paraId="70BBBB42" w14:textId="77777777" w:rsidR="005134E5" w:rsidRPr="0020635F" w:rsidRDefault="005134E5" w:rsidP="00726E9C">
            <w:pPr>
              <w:spacing w:after="60"/>
              <w:rPr>
                <w:rFonts w:ascii="Arial" w:hAnsi="Arial" w:cs="Arial"/>
                <w:bCs/>
                <w:color w:val="000000"/>
                <w:sz w:val="18"/>
                <w:szCs w:val="18"/>
              </w:rPr>
            </w:pPr>
            <w:r w:rsidRPr="0020635F">
              <w:rPr>
                <w:rFonts w:ascii="Arial" w:hAnsi="Arial" w:cs="Arial"/>
                <w:bCs/>
                <w:color w:val="000000"/>
                <w:sz w:val="18"/>
                <w:szCs w:val="18"/>
              </w:rPr>
              <w:t>Remarks</w:t>
            </w:r>
          </w:p>
        </w:tc>
      </w:tr>
      <w:tr w:rsidR="005134E5" w:rsidRPr="0020635F" w14:paraId="14A79D00" w14:textId="77777777" w:rsidTr="00726E9C">
        <w:tc>
          <w:tcPr>
            <w:tcW w:w="10683" w:type="dxa"/>
            <w:gridSpan w:val="5"/>
            <w:shd w:val="clear" w:color="auto" w:fill="D6E3BC"/>
          </w:tcPr>
          <w:p w14:paraId="7960E113" w14:textId="77777777" w:rsidR="005134E5" w:rsidRPr="0020635F" w:rsidRDefault="005134E5" w:rsidP="00726E9C">
            <w:pPr>
              <w:spacing w:after="60"/>
              <w:jc w:val="center"/>
              <w:rPr>
                <w:lang w:val="en-US" w:eastAsia="ko-KR"/>
              </w:rPr>
            </w:pPr>
            <w:r w:rsidRPr="0020635F">
              <w:rPr>
                <w:rFonts w:ascii="Arial" w:hAnsi="Arial" w:cs="Arial"/>
                <w:bCs/>
                <w:color w:val="000000"/>
                <w:sz w:val="18"/>
                <w:szCs w:val="18"/>
              </w:rPr>
              <w:t>Serving only</w:t>
            </w:r>
          </w:p>
        </w:tc>
      </w:tr>
      <w:tr w:rsidR="005134E5" w:rsidRPr="0020635F" w14:paraId="52E7FC4B" w14:textId="77777777" w:rsidTr="00726E9C">
        <w:tc>
          <w:tcPr>
            <w:tcW w:w="3227" w:type="dxa"/>
            <w:shd w:val="clear" w:color="auto" w:fill="auto"/>
            <w:vAlign w:val="bottom"/>
          </w:tcPr>
          <w:p w14:paraId="7D3ECFA7" w14:textId="5E9F3C1E"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 xml:space="preserve">Beam management </w:t>
            </w:r>
            <w:r>
              <w:rPr>
                <w:rFonts w:ascii="Arial" w:hAnsi="Arial" w:cs="Arial"/>
                <w:color w:val="000000"/>
                <w:sz w:val="18"/>
                <w:szCs w:val="18"/>
              </w:rPr>
              <w:t xml:space="preserve">P-2/P-3 </w:t>
            </w:r>
            <w:r w:rsidRPr="0020635F">
              <w:rPr>
                <w:rFonts w:ascii="Arial" w:hAnsi="Arial" w:cs="Arial"/>
                <w:color w:val="000000"/>
                <w:sz w:val="18"/>
                <w:szCs w:val="18"/>
              </w:rPr>
              <w:t>(scheduling/ beam refinement at physical layer)</w:t>
            </w:r>
          </w:p>
        </w:tc>
        <w:tc>
          <w:tcPr>
            <w:tcW w:w="1045" w:type="dxa"/>
            <w:shd w:val="clear" w:color="auto" w:fill="auto"/>
            <w:vAlign w:val="bottom"/>
          </w:tcPr>
          <w:p w14:paraId="6DB144E2"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Fast</w:t>
            </w:r>
          </w:p>
        </w:tc>
        <w:tc>
          <w:tcPr>
            <w:tcW w:w="2137" w:type="dxa"/>
            <w:shd w:val="clear" w:color="auto" w:fill="auto"/>
            <w:vAlign w:val="bottom"/>
          </w:tcPr>
          <w:p w14:paraId="44AC7ED3"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Dedica</w:t>
            </w:r>
            <w:r>
              <w:rPr>
                <w:rFonts w:ascii="Arial" w:hAnsi="Arial" w:cs="Arial"/>
                <w:color w:val="000000"/>
                <w:sz w:val="18"/>
                <w:szCs w:val="18"/>
              </w:rPr>
              <w:t>t</w:t>
            </w:r>
            <w:r w:rsidRPr="0020635F">
              <w:rPr>
                <w:rFonts w:ascii="Arial" w:hAnsi="Arial" w:cs="Arial"/>
                <w:color w:val="000000"/>
                <w:sz w:val="18"/>
                <w:szCs w:val="18"/>
              </w:rPr>
              <w:t>ed, limited coverage</w:t>
            </w:r>
          </w:p>
        </w:tc>
        <w:tc>
          <w:tcPr>
            <w:tcW w:w="1212" w:type="dxa"/>
            <w:shd w:val="clear" w:color="auto" w:fill="auto"/>
            <w:vAlign w:val="bottom"/>
          </w:tcPr>
          <w:p w14:paraId="288A2DB6"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CSI-RS</w:t>
            </w:r>
          </w:p>
        </w:tc>
        <w:tc>
          <w:tcPr>
            <w:tcW w:w="3062" w:type="dxa"/>
            <w:shd w:val="clear" w:color="auto" w:fill="auto"/>
            <w:vAlign w:val="bottom"/>
          </w:tcPr>
          <w:p w14:paraId="5808566A"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 </w:t>
            </w:r>
          </w:p>
        </w:tc>
      </w:tr>
      <w:tr w:rsidR="005134E5" w:rsidRPr="0020635F" w14:paraId="3C3B4EF4" w14:textId="77777777" w:rsidTr="00726E9C">
        <w:tc>
          <w:tcPr>
            <w:tcW w:w="3227" w:type="dxa"/>
            <w:shd w:val="clear" w:color="auto" w:fill="auto"/>
            <w:vAlign w:val="bottom"/>
          </w:tcPr>
          <w:p w14:paraId="28C6B6A5"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 xml:space="preserve">Beam </w:t>
            </w:r>
            <w:r>
              <w:rPr>
                <w:rFonts w:ascii="Arial" w:hAnsi="Arial" w:cs="Arial"/>
                <w:color w:val="000000"/>
                <w:sz w:val="18"/>
                <w:szCs w:val="18"/>
              </w:rPr>
              <w:t>failure detection</w:t>
            </w:r>
          </w:p>
        </w:tc>
        <w:tc>
          <w:tcPr>
            <w:tcW w:w="1045" w:type="dxa"/>
            <w:shd w:val="clear" w:color="auto" w:fill="auto"/>
            <w:vAlign w:val="bottom"/>
          </w:tcPr>
          <w:p w14:paraId="6A5992E8"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Fast</w:t>
            </w:r>
          </w:p>
        </w:tc>
        <w:tc>
          <w:tcPr>
            <w:tcW w:w="2137" w:type="dxa"/>
            <w:shd w:val="clear" w:color="auto" w:fill="auto"/>
            <w:vAlign w:val="bottom"/>
          </w:tcPr>
          <w:p w14:paraId="0965CC9D"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Dedica</w:t>
            </w:r>
            <w:r>
              <w:rPr>
                <w:rFonts w:ascii="Arial" w:hAnsi="Arial" w:cs="Arial"/>
                <w:color w:val="000000"/>
                <w:sz w:val="18"/>
                <w:szCs w:val="18"/>
              </w:rPr>
              <w:t>t</w:t>
            </w:r>
            <w:r w:rsidRPr="0020635F">
              <w:rPr>
                <w:rFonts w:ascii="Arial" w:hAnsi="Arial" w:cs="Arial"/>
                <w:color w:val="000000"/>
                <w:sz w:val="18"/>
                <w:szCs w:val="18"/>
              </w:rPr>
              <w:t>ed, limited coverage</w:t>
            </w:r>
          </w:p>
        </w:tc>
        <w:tc>
          <w:tcPr>
            <w:tcW w:w="1212" w:type="dxa"/>
            <w:shd w:val="clear" w:color="auto" w:fill="auto"/>
            <w:vAlign w:val="bottom"/>
          </w:tcPr>
          <w:p w14:paraId="21675FF4"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CSI-RS</w:t>
            </w:r>
          </w:p>
        </w:tc>
        <w:tc>
          <w:tcPr>
            <w:tcW w:w="3062" w:type="dxa"/>
            <w:shd w:val="clear" w:color="auto" w:fill="auto"/>
            <w:vAlign w:val="bottom"/>
          </w:tcPr>
          <w:p w14:paraId="15D8E0F8"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Problem detection and recovery may be limited to UE specific beams</w:t>
            </w:r>
          </w:p>
        </w:tc>
      </w:tr>
      <w:tr w:rsidR="005134E5" w:rsidRPr="0020635F" w14:paraId="0F4ACF57" w14:textId="77777777" w:rsidTr="00726E9C">
        <w:tc>
          <w:tcPr>
            <w:tcW w:w="3227" w:type="dxa"/>
            <w:shd w:val="clear" w:color="auto" w:fill="auto"/>
            <w:vAlign w:val="bottom"/>
          </w:tcPr>
          <w:p w14:paraId="4A50BDB5"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RLF detection</w:t>
            </w:r>
          </w:p>
        </w:tc>
        <w:tc>
          <w:tcPr>
            <w:tcW w:w="1045" w:type="dxa"/>
            <w:shd w:val="clear" w:color="auto" w:fill="auto"/>
            <w:vAlign w:val="bottom"/>
          </w:tcPr>
          <w:p w14:paraId="168AA525"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Medium</w:t>
            </w:r>
          </w:p>
        </w:tc>
        <w:tc>
          <w:tcPr>
            <w:tcW w:w="2137" w:type="dxa"/>
            <w:shd w:val="clear" w:color="auto" w:fill="auto"/>
            <w:vAlign w:val="bottom"/>
          </w:tcPr>
          <w:p w14:paraId="5FEE2E7E"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Cell specific, wider coverage</w:t>
            </w:r>
          </w:p>
        </w:tc>
        <w:tc>
          <w:tcPr>
            <w:tcW w:w="1212" w:type="dxa"/>
            <w:shd w:val="clear" w:color="auto" w:fill="auto"/>
            <w:vAlign w:val="bottom"/>
          </w:tcPr>
          <w:p w14:paraId="4F7A7E80"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Either</w:t>
            </w:r>
          </w:p>
        </w:tc>
        <w:tc>
          <w:tcPr>
            <w:tcW w:w="3062" w:type="dxa"/>
            <w:shd w:val="clear" w:color="auto" w:fill="auto"/>
            <w:vAlign w:val="bottom"/>
          </w:tcPr>
          <w:p w14:paraId="2953CF77"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Recovery may be limited to common/ cell specific beams. Problem detection could be based on common beams (i.e. less fast)</w:t>
            </w:r>
          </w:p>
        </w:tc>
      </w:tr>
      <w:tr w:rsidR="005134E5" w:rsidRPr="0020635F" w14:paraId="7531EE57" w14:textId="77777777" w:rsidTr="00726E9C">
        <w:tc>
          <w:tcPr>
            <w:tcW w:w="10683" w:type="dxa"/>
            <w:gridSpan w:val="5"/>
            <w:shd w:val="clear" w:color="auto" w:fill="D6E3BC"/>
          </w:tcPr>
          <w:p w14:paraId="4400FE8B" w14:textId="77777777" w:rsidR="005134E5" w:rsidRPr="0020635F" w:rsidRDefault="005134E5" w:rsidP="00726E9C">
            <w:pPr>
              <w:spacing w:after="60"/>
              <w:jc w:val="center"/>
              <w:rPr>
                <w:rFonts w:ascii="Arial" w:hAnsi="Arial" w:cs="Arial"/>
                <w:bCs/>
                <w:color w:val="000000"/>
                <w:sz w:val="18"/>
                <w:szCs w:val="18"/>
              </w:rPr>
            </w:pPr>
            <w:r w:rsidRPr="0020635F">
              <w:rPr>
                <w:rFonts w:ascii="Arial" w:hAnsi="Arial" w:cs="Arial"/>
                <w:bCs/>
                <w:color w:val="000000"/>
                <w:sz w:val="18"/>
                <w:szCs w:val="18"/>
              </w:rPr>
              <w:t>Serving  &amp; neighbour</w:t>
            </w:r>
          </w:p>
        </w:tc>
      </w:tr>
      <w:tr w:rsidR="005134E5" w:rsidRPr="0020635F" w14:paraId="43AD6707" w14:textId="77777777" w:rsidTr="00726E9C">
        <w:tc>
          <w:tcPr>
            <w:tcW w:w="3227" w:type="dxa"/>
            <w:shd w:val="clear" w:color="auto" w:fill="auto"/>
            <w:vAlign w:val="bottom"/>
          </w:tcPr>
          <w:p w14:paraId="17916343"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RRM for RRC involved inter-cell mobility</w:t>
            </w:r>
          </w:p>
        </w:tc>
        <w:tc>
          <w:tcPr>
            <w:tcW w:w="1045" w:type="dxa"/>
            <w:shd w:val="clear" w:color="auto" w:fill="auto"/>
            <w:vAlign w:val="bottom"/>
          </w:tcPr>
          <w:p w14:paraId="3F99CB4B"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Medium</w:t>
            </w:r>
          </w:p>
        </w:tc>
        <w:tc>
          <w:tcPr>
            <w:tcW w:w="2137" w:type="dxa"/>
            <w:shd w:val="clear" w:color="auto" w:fill="auto"/>
            <w:vAlign w:val="bottom"/>
          </w:tcPr>
          <w:p w14:paraId="0A18E0CE"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Cell specific, wider coverage</w:t>
            </w:r>
          </w:p>
        </w:tc>
        <w:tc>
          <w:tcPr>
            <w:tcW w:w="1212" w:type="dxa"/>
            <w:shd w:val="clear" w:color="auto" w:fill="auto"/>
            <w:vAlign w:val="bottom"/>
          </w:tcPr>
          <w:p w14:paraId="7774E92B"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Either</w:t>
            </w:r>
          </w:p>
        </w:tc>
        <w:tc>
          <w:tcPr>
            <w:tcW w:w="3062" w:type="dxa"/>
            <w:shd w:val="clear" w:color="auto" w:fill="auto"/>
            <w:vAlign w:val="bottom"/>
          </w:tcPr>
          <w:p w14:paraId="5B220883"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Should facilitate fair comparison between cells</w:t>
            </w:r>
          </w:p>
        </w:tc>
      </w:tr>
      <w:tr w:rsidR="005134E5" w:rsidRPr="0020635F" w14:paraId="7E27DF7E" w14:textId="77777777" w:rsidTr="00726E9C">
        <w:tc>
          <w:tcPr>
            <w:tcW w:w="3227" w:type="dxa"/>
            <w:shd w:val="clear" w:color="auto" w:fill="auto"/>
            <w:vAlign w:val="bottom"/>
          </w:tcPr>
          <w:p w14:paraId="6E563E6C" w14:textId="6372D006" w:rsidR="005134E5" w:rsidRPr="0020635F" w:rsidRDefault="005134E5" w:rsidP="005134E5">
            <w:pPr>
              <w:spacing w:after="0"/>
              <w:rPr>
                <w:rFonts w:ascii="Arial" w:hAnsi="Arial" w:cs="Arial"/>
                <w:color w:val="000000"/>
                <w:sz w:val="18"/>
                <w:szCs w:val="18"/>
              </w:rPr>
            </w:pPr>
            <w:r>
              <w:rPr>
                <w:rFonts w:ascii="Arial" w:hAnsi="Arial" w:cs="Arial"/>
                <w:color w:val="000000"/>
                <w:sz w:val="18"/>
                <w:szCs w:val="18"/>
              </w:rPr>
              <w:t>R</w:t>
            </w:r>
            <w:r w:rsidRPr="0020635F">
              <w:rPr>
                <w:rFonts w:ascii="Arial" w:hAnsi="Arial" w:cs="Arial"/>
                <w:color w:val="000000"/>
                <w:sz w:val="18"/>
                <w:szCs w:val="18"/>
              </w:rPr>
              <w:t>econfiguration of the RS used for beam management while UE moves within the cell (e.g. to another TP)</w:t>
            </w:r>
          </w:p>
        </w:tc>
        <w:tc>
          <w:tcPr>
            <w:tcW w:w="1045" w:type="dxa"/>
            <w:shd w:val="clear" w:color="auto" w:fill="auto"/>
            <w:vAlign w:val="bottom"/>
          </w:tcPr>
          <w:p w14:paraId="7DA5AEFD"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Medium</w:t>
            </w:r>
            <w:r>
              <w:rPr>
                <w:rFonts w:ascii="Arial" w:hAnsi="Arial" w:cs="Arial"/>
                <w:color w:val="000000"/>
                <w:sz w:val="18"/>
                <w:szCs w:val="18"/>
              </w:rPr>
              <w:t>/Fast</w:t>
            </w:r>
          </w:p>
        </w:tc>
        <w:tc>
          <w:tcPr>
            <w:tcW w:w="2137" w:type="dxa"/>
            <w:shd w:val="clear" w:color="auto" w:fill="auto"/>
            <w:vAlign w:val="bottom"/>
          </w:tcPr>
          <w:p w14:paraId="5837268E"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Cell specific, wider coverage</w:t>
            </w:r>
          </w:p>
        </w:tc>
        <w:tc>
          <w:tcPr>
            <w:tcW w:w="1212" w:type="dxa"/>
            <w:shd w:val="clear" w:color="auto" w:fill="auto"/>
            <w:vAlign w:val="bottom"/>
          </w:tcPr>
          <w:p w14:paraId="56CEFF29"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CSI-RS</w:t>
            </w:r>
          </w:p>
        </w:tc>
        <w:tc>
          <w:tcPr>
            <w:tcW w:w="3062" w:type="dxa"/>
            <w:shd w:val="clear" w:color="auto" w:fill="auto"/>
            <w:vAlign w:val="bottom"/>
          </w:tcPr>
          <w:p w14:paraId="5E1F9F1C"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Should facilitate fair comparison between cell sections (e.g. TP coverage areas)</w:t>
            </w:r>
          </w:p>
        </w:tc>
      </w:tr>
      <w:tr w:rsidR="005134E5" w:rsidRPr="0020635F" w14:paraId="19916021" w14:textId="77777777" w:rsidTr="00726E9C">
        <w:tc>
          <w:tcPr>
            <w:tcW w:w="3227" w:type="dxa"/>
            <w:shd w:val="clear" w:color="auto" w:fill="auto"/>
            <w:vAlign w:val="bottom"/>
          </w:tcPr>
          <w:p w14:paraId="5AB5DB4F" w14:textId="6C2A2410"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 xml:space="preserve">Beam management P-1 </w:t>
            </w:r>
            <w:r w:rsidRPr="0020635F">
              <w:rPr>
                <w:rFonts w:ascii="Arial" w:hAnsi="Arial" w:cs="Arial"/>
                <w:color w:val="000000"/>
                <w:sz w:val="18"/>
                <w:szCs w:val="18"/>
              </w:rPr>
              <w:t>(Initial beam alignment upon connection establishment/ following HO)</w:t>
            </w:r>
          </w:p>
        </w:tc>
        <w:tc>
          <w:tcPr>
            <w:tcW w:w="1045" w:type="dxa"/>
            <w:shd w:val="clear" w:color="auto" w:fill="auto"/>
            <w:vAlign w:val="bottom"/>
          </w:tcPr>
          <w:p w14:paraId="0DAB4D54"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Medium</w:t>
            </w:r>
          </w:p>
        </w:tc>
        <w:tc>
          <w:tcPr>
            <w:tcW w:w="2137" w:type="dxa"/>
            <w:shd w:val="clear" w:color="auto" w:fill="auto"/>
            <w:vAlign w:val="bottom"/>
          </w:tcPr>
          <w:p w14:paraId="7FC24B01"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Cell specific, wider coverage</w:t>
            </w:r>
          </w:p>
        </w:tc>
        <w:tc>
          <w:tcPr>
            <w:tcW w:w="1212" w:type="dxa"/>
            <w:shd w:val="clear" w:color="auto" w:fill="auto"/>
            <w:vAlign w:val="bottom"/>
          </w:tcPr>
          <w:p w14:paraId="5BC46E1B" w14:textId="77777777" w:rsidR="005134E5" w:rsidRPr="0020635F" w:rsidRDefault="005134E5" w:rsidP="00726E9C">
            <w:pPr>
              <w:spacing w:after="0"/>
              <w:rPr>
                <w:rFonts w:ascii="Arial" w:hAnsi="Arial" w:cs="Arial"/>
                <w:color w:val="000000"/>
                <w:sz w:val="18"/>
                <w:szCs w:val="18"/>
              </w:rPr>
            </w:pPr>
            <w:r>
              <w:rPr>
                <w:rFonts w:ascii="Arial" w:hAnsi="Arial" w:cs="Arial"/>
                <w:color w:val="000000"/>
                <w:sz w:val="18"/>
                <w:szCs w:val="18"/>
              </w:rPr>
              <w:t>CSI-RS</w:t>
            </w:r>
          </w:p>
        </w:tc>
        <w:tc>
          <w:tcPr>
            <w:tcW w:w="3062" w:type="dxa"/>
            <w:shd w:val="clear" w:color="auto" w:fill="auto"/>
            <w:vAlign w:val="bottom"/>
          </w:tcPr>
          <w:p w14:paraId="19C0EEAF" w14:textId="77777777" w:rsidR="005134E5" w:rsidRPr="0020635F" w:rsidRDefault="005134E5" w:rsidP="00726E9C">
            <w:pPr>
              <w:spacing w:after="0"/>
              <w:rPr>
                <w:rFonts w:ascii="Arial" w:hAnsi="Arial" w:cs="Arial"/>
                <w:color w:val="000000"/>
                <w:sz w:val="18"/>
                <w:szCs w:val="18"/>
              </w:rPr>
            </w:pPr>
            <w:r w:rsidRPr="0020635F">
              <w:rPr>
                <w:rFonts w:ascii="Arial" w:hAnsi="Arial" w:cs="Arial"/>
                <w:color w:val="000000"/>
                <w:sz w:val="18"/>
                <w:szCs w:val="18"/>
              </w:rPr>
              <w:t>Given delays between measurement feedback/ reporting and actual use, no need for fine alignment. However, useful only if finer than what can be done during RA</w:t>
            </w:r>
          </w:p>
        </w:tc>
      </w:tr>
    </w:tbl>
    <w:p w14:paraId="0A9A6D1D" w14:textId="77777777" w:rsidR="005134E5" w:rsidRDefault="005134E5" w:rsidP="005134E5">
      <w:pPr>
        <w:rPr>
          <w:lang w:eastAsia="ko-KR"/>
        </w:rPr>
      </w:pPr>
    </w:p>
    <w:p w14:paraId="22BB8C33" w14:textId="0D863316" w:rsidR="005134E5" w:rsidRDefault="005134E5" w:rsidP="005134E5">
      <w:pPr>
        <w:rPr>
          <w:b/>
          <w:lang w:eastAsia="ko-KR"/>
        </w:rPr>
      </w:pPr>
      <w:r w:rsidRPr="005134E5">
        <w:rPr>
          <w:b/>
          <w:lang w:eastAsia="ko-KR"/>
        </w:rPr>
        <w:t>Proposal</w:t>
      </w:r>
      <w:r>
        <w:rPr>
          <w:b/>
          <w:lang w:eastAsia="ko-KR"/>
        </w:rPr>
        <w:t xml:space="preserve"> 2</w:t>
      </w:r>
      <w:r w:rsidRPr="005134E5">
        <w:rPr>
          <w:b/>
          <w:lang w:eastAsia="ko-KR"/>
        </w:rPr>
        <w:t xml:space="preserve">: </w:t>
      </w:r>
      <w:r>
        <w:rPr>
          <w:b/>
          <w:lang w:eastAsia="ko-KR"/>
        </w:rPr>
        <w:t>It is proposed to use the following RS for the different mobility-related use cases of the CSI-RS</w:t>
      </w:r>
    </w:p>
    <w:p w14:paraId="0FFE56A0" w14:textId="370DADA9" w:rsidR="005134E5" w:rsidRDefault="005134E5" w:rsidP="005134E5">
      <w:pPr>
        <w:pStyle w:val="ListParagraph"/>
        <w:numPr>
          <w:ilvl w:val="0"/>
          <w:numId w:val="44"/>
        </w:numPr>
        <w:ind w:leftChars="0"/>
        <w:rPr>
          <w:b/>
          <w:lang w:eastAsia="ko-KR"/>
        </w:rPr>
      </w:pPr>
      <w:r>
        <w:rPr>
          <w:b/>
          <w:lang w:eastAsia="ko-KR"/>
        </w:rPr>
        <w:t>Beam management, beam failure detection – CSI-RS only</w:t>
      </w:r>
    </w:p>
    <w:p w14:paraId="5CEC2308" w14:textId="003EA2C8" w:rsidR="005134E5" w:rsidRDefault="005134E5" w:rsidP="005134E5">
      <w:pPr>
        <w:pStyle w:val="ListParagraph"/>
        <w:numPr>
          <w:ilvl w:val="0"/>
          <w:numId w:val="44"/>
        </w:numPr>
        <w:ind w:leftChars="0"/>
        <w:rPr>
          <w:b/>
          <w:lang w:eastAsia="ko-KR"/>
        </w:rPr>
      </w:pPr>
      <w:r>
        <w:rPr>
          <w:b/>
          <w:lang w:eastAsia="ko-KR"/>
        </w:rPr>
        <w:t>Mobility and RLF – either CSI-RS or SS block</w:t>
      </w:r>
    </w:p>
    <w:p w14:paraId="7A0B0802" w14:textId="21384729" w:rsidR="005134E5" w:rsidRDefault="005134E5" w:rsidP="005134E5">
      <w:pPr>
        <w:pStyle w:val="Heading2"/>
      </w:pPr>
      <w:r>
        <w:t>One potential network configuration option</w:t>
      </w:r>
    </w:p>
    <w:p w14:paraId="306FD7D8" w14:textId="15E5A4FE" w:rsidR="005134E5" w:rsidRDefault="005134E5" w:rsidP="005134E5">
      <w:pPr>
        <w:rPr>
          <w:lang w:eastAsia="ko-KR"/>
        </w:rPr>
      </w:pPr>
      <w:r>
        <w:rPr>
          <w:lang w:eastAsia="ko-KR"/>
        </w:rPr>
        <w:t xml:space="preserve">One potential network configuration option of CSI-RS for mobility related operations can be found in Table 2. </w:t>
      </w:r>
      <w:r w:rsidR="00890D3D">
        <w:rPr>
          <w:lang w:eastAsia="ko-KR"/>
        </w:rPr>
        <w:t xml:space="preserve">For the two-stage BF, two resource settings are configured: one for AP-CSI-RS mainly used for beam refinement; and another for SP-CSI-RS mainly used for initial beam selection and mobility. </w:t>
      </w:r>
    </w:p>
    <w:p w14:paraId="7EC57C09" w14:textId="6D8410F2" w:rsidR="005134E5" w:rsidRPr="005134E5" w:rsidRDefault="005134E5" w:rsidP="005134E5">
      <w:pPr>
        <w:jc w:val="center"/>
        <w:rPr>
          <w:b/>
          <w:lang w:eastAsia="ko-KR"/>
        </w:rPr>
      </w:pPr>
      <w:r w:rsidRPr="005134E5">
        <w:rPr>
          <w:b/>
          <w:lang w:eastAsia="ko-KR"/>
        </w:rPr>
        <w:t xml:space="preserve">Table </w:t>
      </w:r>
      <w:r>
        <w:rPr>
          <w:b/>
          <w:lang w:eastAsia="ko-KR"/>
        </w:rPr>
        <w:t>2</w:t>
      </w:r>
      <w:r w:rsidRPr="005134E5">
        <w:rPr>
          <w:b/>
          <w:lang w:eastAsia="ko-KR"/>
        </w:rPr>
        <w:t xml:space="preserve">. </w:t>
      </w:r>
      <w:r>
        <w:rPr>
          <w:b/>
          <w:lang w:eastAsia="ko-KR"/>
        </w:rPr>
        <w:t>CSI-RS configuration for different use cases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2092"/>
        <w:gridCol w:w="1701"/>
        <w:gridCol w:w="1860"/>
        <w:gridCol w:w="2555"/>
      </w:tblGrid>
      <w:tr w:rsidR="005134E5" w:rsidRPr="00B3545A" w14:paraId="64D52B38" w14:textId="77777777" w:rsidTr="005134E5">
        <w:tc>
          <w:tcPr>
            <w:tcW w:w="1421" w:type="dxa"/>
            <w:shd w:val="clear" w:color="auto" w:fill="D6E3BC"/>
          </w:tcPr>
          <w:p w14:paraId="070EC265" w14:textId="6E8AA4BF" w:rsidR="005134E5" w:rsidRPr="00B3545A" w:rsidRDefault="00890D3D" w:rsidP="00726E9C">
            <w:pPr>
              <w:spacing w:after="120"/>
              <w:rPr>
                <w:rFonts w:ascii="Arial" w:hAnsi="Arial" w:cs="Arial"/>
                <w:sz w:val="18"/>
                <w:lang w:eastAsia="ko-KR"/>
              </w:rPr>
            </w:pPr>
            <w:r>
              <w:rPr>
                <w:rFonts w:ascii="Arial" w:hAnsi="Arial" w:cs="Arial"/>
                <w:sz w:val="18"/>
                <w:lang w:eastAsia="ko-KR"/>
              </w:rPr>
              <w:lastRenderedPageBreak/>
              <w:t>Resource setting</w:t>
            </w:r>
          </w:p>
        </w:tc>
        <w:tc>
          <w:tcPr>
            <w:tcW w:w="2092" w:type="dxa"/>
            <w:shd w:val="clear" w:color="auto" w:fill="D6E3BC"/>
          </w:tcPr>
          <w:p w14:paraId="5C444FA4" w14:textId="77777777" w:rsidR="005134E5" w:rsidRPr="00B3545A" w:rsidRDefault="005134E5" w:rsidP="00726E9C">
            <w:pPr>
              <w:spacing w:after="120"/>
              <w:rPr>
                <w:rFonts w:ascii="Arial" w:hAnsi="Arial" w:cs="Arial"/>
                <w:sz w:val="18"/>
                <w:lang w:eastAsia="ko-KR"/>
              </w:rPr>
            </w:pPr>
            <w:r>
              <w:rPr>
                <w:rFonts w:ascii="Arial" w:hAnsi="Arial" w:cs="Arial"/>
                <w:sz w:val="18"/>
                <w:lang w:eastAsia="ko-KR"/>
              </w:rPr>
              <w:t>Possible usage</w:t>
            </w:r>
          </w:p>
        </w:tc>
        <w:tc>
          <w:tcPr>
            <w:tcW w:w="1701" w:type="dxa"/>
            <w:shd w:val="clear" w:color="auto" w:fill="D6E3BC"/>
          </w:tcPr>
          <w:p w14:paraId="43B03433" w14:textId="77777777" w:rsidR="005134E5" w:rsidRPr="00B3545A" w:rsidRDefault="005134E5" w:rsidP="00726E9C">
            <w:pPr>
              <w:spacing w:after="120"/>
              <w:rPr>
                <w:rFonts w:ascii="Arial" w:hAnsi="Arial" w:cs="Arial"/>
                <w:sz w:val="18"/>
                <w:lang w:eastAsia="ko-KR"/>
              </w:rPr>
            </w:pPr>
            <w:r w:rsidRPr="00B3545A">
              <w:rPr>
                <w:rFonts w:ascii="Arial" w:hAnsi="Arial" w:cs="Arial"/>
                <w:sz w:val="18"/>
                <w:lang w:eastAsia="ko-KR"/>
              </w:rPr>
              <w:t>UE assistance/ measurement reporting/ feedback</w:t>
            </w:r>
          </w:p>
        </w:tc>
        <w:tc>
          <w:tcPr>
            <w:tcW w:w="1860" w:type="dxa"/>
            <w:shd w:val="clear" w:color="auto" w:fill="D6E3BC"/>
          </w:tcPr>
          <w:p w14:paraId="59CF5866" w14:textId="77777777" w:rsidR="005134E5" w:rsidRPr="00B3545A" w:rsidRDefault="005134E5" w:rsidP="00726E9C">
            <w:pPr>
              <w:spacing w:after="120"/>
              <w:rPr>
                <w:rFonts w:ascii="Arial" w:hAnsi="Arial" w:cs="Arial"/>
                <w:sz w:val="18"/>
                <w:lang w:eastAsia="ko-KR"/>
              </w:rPr>
            </w:pPr>
            <w:r w:rsidRPr="00B3545A">
              <w:rPr>
                <w:rFonts w:ascii="Arial" w:hAnsi="Arial" w:cs="Arial"/>
                <w:sz w:val="18"/>
                <w:lang w:eastAsia="ko-KR"/>
              </w:rPr>
              <w:t>Related mobility procedure/ network configuration</w:t>
            </w:r>
          </w:p>
        </w:tc>
        <w:tc>
          <w:tcPr>
            <w:tcW w:w="2555" w:type="dxa"/>
            <w:shd w:val="clear" w:color="auto" w:fill="D6E3BC"/>
          </w:tcPr>
          <w:p w14:paraId="027F3306" w14:textId="77777777" w:rsidR="005134E5" w:rsidRPr="00B3545A" w:rsidRDefault="005134E5" w:rsidP="00726E9C">
            <w:pPr>
              <w:spacing w:after="120"/>
              <w:rPr>
                <w:rFonts w:ascii="Arial" w:hAnsi="Arial" w:cs="Arial"/>
                <w:sz w:val="18"/>
                <w:lang w:eastAsia="ko-KR"/>
              </w:rPr>
            </w:pPr>
            <w:r w:rsidRPr="00B3545A">
              <w:rPr>
                <w:rFonts w:ascii="Arial" w:hAnsi="Arial" w:cs="Arial"/>
                <w:sz w:val="18"/>
                <w:lang w:eastAsia="ko-KR"/>
              </w:rPr>
              <w:t>Remarks</w:t>
            </w:r>
          </w:p>
        </w:tc>
      </w:tr>
      <w:tr w:rsidR="005134E5" w:rsidRPr="00E152DC" w14:paraId="66635F32" w14:textId="77777777" w:rsidTr="005134E5">
        <w:tc>
          <w:tcPr>
            <w:tcW w:w="1421" w:type="dxa"/>
            <w:shd w:val="clear" w:color="auto" w:fill="auto"/>
          </w:tcPr>
          <w:p w14:paraId="60E7EC78" w14:textId="41240D86" w:rsidR="005134E5" w:rsidRPr="00890D3D" w:rsidRDefault="00890D3D" w:rsidP="00890D3D">
            <w:pPr>
              <w:spacing w:after="60"/>
              <w:rPr>
                <w:rFonts w:ascii="Arial" w:hAnsi="Arial" w:cs="Arial"/>
                <w:sz w:val="18"/>
                <w:lang w:eastAsia="ko-KR"/>
              </w:rPr>
            </w:pPr>
            <w:r w:rsidRPr="00890D3D">
              <w:rPr>
                <w:rFonts w:ascii="Arial" w:hAnsi="Arial" w:cs="Arial"/>
                <w:sz w:val="18"/>
                <w:lang w:eastAsia="ko-KR"/>
              </w:rPr>
              <w:t xml:space="preserve">Resource setting </w:t>
            </w:r>
            <w:r w:rsidR="005134E5" w:rsidRPr="00890D3D">
              <w:rPr>
                <w:rFonts w:ascii="Arial" w:hAnsi="Arial" w:cs="Arial"/>
                <w:sz w:val="18"/>
                <w:lang w:eastAsia="ko-KR"/>
              </w:rPr>
              <w:t xml:space="preserve">1 </w:t>
            </w:r>
            <w:r>
              <w:rPr>
                <w:rFonts w:ascii="Arial" w:hAnsi="Arial" w:cs="Arial"/>
                <w:sz w:val="18"/>
                <w:lang w:eastAsia="ko-KR"/>
              </w:rPr>
              <w:t>(AP-CSI-RS)</w:t>
            </w:r>
          </w:p>
        </w:tc>
        <w:tc>
          <w:tcPr>
            <w:tcW w:w="2092" w:type="dxa"/>
            <w:shd w:val="clear" w:color="auto" w:fill="auto"/>
          </w:tcPr>
          <w:p w14:paraId="3C67A25E" w14:textId="77777777" w:rsidR="005134E5" w:rsidRDefault="005134E5" w:rsidP="00726E9C">
            <w:pPr>
              <w:spacing w:after="60"/>
              <w:rPr>
                <w:rFonts w:ascii="Arial" w:hAnsi="Arial" w:cs="Arial"/>
                <w:sz w:val="18"/>
                <w:lang w:eastAsia="ko-KR"/>
              </w:rPr>
            </w:pPr>
            <w:r>
              <w:rPr>
                <w:rFonts w:ascii="Arial" w:hAnsi="Arial" w:cs="Arial"/>
                <w:sz w:val="18"/>
                <w:lang w:eastAsia="ko-KR"/>
              </w:rPr>
              <w:t>B</w:t>
            </w:r>
            <w:r w:rsidRPr="00B5047F">
              <w:rPr>
                <w:rFonts w:ascii="Arial" w:hAnsi="Arial" w:cs="Arial"/>
                <w:sz w:val="18"/>
                <w:lang w:eastAsia="ko-KR"/>
              </w:rPr>
              <w:t>eam management/ refinement, scheduling</w:t>
            </w:r>
          </w:p>
          <w:p w14:paraId="6ECCC3C4" w14:textId="77777777" w:rsidR="005134E5" w:rsidRPr="00B3545A" w:rsidRDefault="005134E5" w:rsidP="00726E9C">
            <w:pPr>
              <w:spacing w:after="60"/>
              <w:rPr>
                <w:rFonts w:ascii="Arial" w:hAnsi="Arial" w:cs="Arial"/>
                <w:sz w:val="18"/>
                <w:lang w:eastAsia="ko-KR"/>
              </w:rPr>
            </w:pPr>
            <w:r w:rsidRPr="00221F2C">
              <w:rPr>
                <w:rFonts w:ascii="Arial" w:hAnsi="Arial" w:cs="Arial"/>
                <w:sz w:val="18"/>
              </w:rPr>
              <w:t>Serving cell only</w:t>
            </w:r>
          </w:p>
        </w:tc>
        <w:tc>
          <w:tcPr>
            <w:tcW w:w="1701" w:type="dxa"/>
            <w:shd w:val="clear" w:color="auto" w:fill="auto"/>
          </w:tcPr>
          <w:p w14:paraId="407F2B51" w14:textId="77777777" w:rsidR="005134E5" w:rsidRPr="00B3545A" w:rsidRDefault="005134E5" w:rsidP="00726E9C">
            <w:pPr>
              <w:spacing w:after="60"/>
              <w:rPr>
                <w:rFonts w:ascii="Arial" w:hAnsi="Arial" w:cs="Arial"/>
                <w:sz w:val="18"/>
                <w:lang w:eastAsia="ko-KR"/>
              </w:rPr>
            </w:pPr>
            <w:r>
              <w:rPr>
                <w:rFonts w:ascii="Arial" w:hAnsi="Arial" w:cs="Arial"/>
                <w:sz w:val="18"/>
                <w:lang w:eastAsia="ko-KR"/>
              </w:rPr>
              <w:t>Feedback at p</w:t>
            </w:r>
            <w:r w:rsidRPr="00B3545A">
              <w:rPr>
                <w:rFonts w:ascii="Arial" w:hAnsi="Arial" w:cs="Arial"/>
                <w:sz w:val="18"/>
                <w:lang w:eastAsia="ko-KR"/>
              </w:rPr>
              <w:t>hysical layer</w:t>
            </w:r>
            <w:r>
              <w:rPr>
                <w:rFonts w:ascii="Arial" w:hAnsi="Arial" w:cs="Arial"/>
                <w:sz w:val="18"/>
                <w:lang w:eastAsia="ko-KR"/>
              </w:rPr>
              <w:t xml:space="preserve"> (L1 feedback)</w:t>
            </w:r>
          </w:p>
        </w:tc>
        <w:tc>
          <w:tcPr>
            <w:tcW w:w="1860" w:type="dxa"/>
            <w:shd w:val="clear" w:color="auto" w:fill="auto"/>
          </w:tcPr>
          <w:p w14:paraId="69AD98AB" w14:textId="77777777" w:rsidR="005134E5" w:rsidRDefault="005134E5" w:rsidP="00726E9C">
            <w:pPr>
              <w:spacing w:after="60"/>
              <w:rPr>
                <w:rFonts w:ascii="Arial" w:hAnsi="Arial" w:cs="Arial"/>
                <w:sz w:val="18"/>
                <w:lang w:eastAsia="ko-KR"/>
              </w:rPr>
            </w:pPr>
            <w:r>
              <w:rPr>
                <w:rFonts w:ascii="Arial" w:hAnsi="Arial" w:cs="Arial"/>
                <w:sz w:val="18"/>
                <w:lang w:eastAsia="ko-KR"/>
              </w:rPr>
              <w:t>Control at physical layer</w:t>
            </w:r>
          </w:p>
          <w:p w14:paraId="43C6B495" w14:textId="77777777" w:rsidR="005134E5" w:rsidRPr="00B3545A" w:rsidRDefault="005134E5" w:rsidP="00726E9C">
            <w:pPr>
              <w:spacing w:after="60"/>
              <w:rPr>
                <w:rFonts w:ascii="Arial" w:hAnsi="Arial" w:cs="Arial"/>
                <w:sz w:val="18"/>
                <w:lang w:eastAsia="ko-KR"/>
              </w:rPr>
            </w:pPr>
          </w:p>
        </w:tc>
        <w:tc>
          <w:tcPr>
            <w:tcW w:w="2555" w:type="dxa"/>
          </w:tcPr>
          <w:p w14:paraId="390A9783" w14:textId="77777777" w:rsidR="005134E5" w:rsidRPr="00890D3D" w:rsidRDefault="005134E5" w:rsidP="00890D3D">
            <w:pPr>
              <w:spacing w:before="60" w:after="60"/>
              <w:ind w:right="147"/>
              <w:rPr>
                <w:rFonts w:ascii="Arial" w:hAnsi="Arial" w:cs="Arial"/>
                <w:sz w:val="18"/>
              </w:rPr>
            </w:pPr>
            <w:r w:rsidRPr="00890D3D">
              <w:rPr>
                <w:rFonts w:ascii="Arial" w:hAnsi="Arial" w:cs="Arial"/>
                <w:sz w:val="18"/>
              </w:rPr>
              <w:t>Fast mechanism based on very frequent measurements but covering few beams/ small area/ few CSI-RS resources (to reduce efforts)</w:t>
            </w:r>
          </w:p>
        </w:tc>
      </w:tr>
      <w:tr w:rsidR="005134E5" w:rsidRPr="00E152DC" w14:paraId="2423F5F4" w14:textId="77777777" w:rsidTr="005134E5">
        <w:tc>
          <w:tcPr>
            <w:tcW w:w="1421" w:type="dxa"/>
            <w:shd w:val="clear" w:color="auto" w:fill="auto"/>
          </w:tcPr>
          <w:p w14:paraId="0D47DC81" w14:textId="1F279D1B" w:rsidR="005134E5" w:rsidRPr="00890D3D" w:rsidRDefault="00890D3D" w:rsidP="00726E9C">
            <w:pPr>
              <w:spacing w:after="60"/>
              <w:rPr>
                <w:rFonts w:ascii="Arial" w:hAnsi="Arial" w:cs="Arial"/>
                <w:sz w:val="18"/>
                <w:lang w:eastAsia="ko-KR"/>
              </w:rPr>
            </w:pPr>
            <w:r w:rsidRPr="00890D3D">
              <w:rPr>
                <w:rFonts w:ascii="Arial" w:hAnsi="Arial" w:cs="Arial"/>
                <w:sz w:val="18"/>
                <w:lang w:eastAsia="ko-KR"/>
              </w:rPr>
              <w:t>Resource setting 2</w:t>
            </w:r>
            <w:r>
              <w:rPr>
                <w:rFonts w:ascii="Arial" w:hAnsi="Arial" w:cs="Arial"/>
                <w:sz w:val="18"/>
                <w:lang w:eastAsia="ko-KR"/>
              </w:rPr>
              <w:t xml:space="preserve"> (SP-CSI-RS)</w:t>
            </w:r>
          </w:p>
        </w:tc>
        <w:tc>
          <w:tcPr>
            <w:tcW w:w="2092" w:type="dxa"/>
            <w:shd w:val="clear" w:color="auto" w:fill="auto"/>
          </w:tcPr>
          <w:p w14:paraId="18E30474" w14:textId="77777777" w:rsidR="005134E5" w:rsidRDefault="005134E5" w:rsidP="00726E9C">
            <w:pPr>
              <w:spacing w:after="60"/>
              <w:rPr>
                <w:rFonts w:ascii="Arial" w:hAnsi="Arial" w:cs="Arial"/>
                <w:sz w:val="18"/>
                <w:lang w:eastAsia="ko-KR"/>
              </w:rPr>
            </w:pPr>
            <w:r>
              <w:rPr>
                <w:rFonts w:ascii="Arial" w:hAnsi="Arial" w:cs="Arial"/>
                <w:sz w:val="18"/>
                <w:lang w:eastAsia="ko-KR"/>
              </w:rPr>
              <w:t>B</w:t>
            </w:r>
            <w:r w:rsidRPr="00B5047F">
              <w:rPr>
                <w:rFonts w:ascii="Arial" w:hAnsi="Arial" w:cs="Arial"/>
                <w:sz w:val="18"/>
                <w:lang w:eastAsia="ko-KR"/>
              </w:rPr>
              <w:t xml:space="preserve">eam management, scheduling, </w:t>
            </w:r>
            <w:r>
              <w:rPr>
                <w:rFonts w:ascii="Arial" w:hAnsi="Arial" w:cs="Arial"/>
                <w:sz w:val="18"/>
                <w:lang w:eastAsia="ko-KR"/>
              </w:rPr>
              <w:t>Management of set</w:t>
            </w:r>
            <w:r w:rsidRPr="00B5047F">
              <w:rPr>
                <w:rFonts w:ascii="Arial" w:hAnsi="Arial" w:cs="Arial"/>
                <w:sz w:val="18"/>
                <w:lang w:eastAsia="ko-KR"/>
              </w:rPr>
              <w:t>, RRC involved mobility</w:t>
            </w:r>
          </w:p>
          <w:p w14:paraId="582E8379" w14:textId="77777777" w:rsidR="005134E5" w:rsidRPr="00B3545A" w:rsidRDefault="005134E5" w:rsidP="00726E9C">
            <w:pPr>
              <w:spacing w:after="60"/>
              <w:rPr>
                <w:rFonts w:ascii="Arial" w:hAnsi="Arial" w:cs="Arial"/>
                <w:sz w:val="18"/>
                <w:lang w:eastAsia="ko-KR"/>
              </w:rPr>
            </w:pPr>
            <w:r w:rsidRPr="00221F2C">
              <w:rPr>
                <w:rFonts w:ascii="Arial" w:hAnsi="Arial" w:cs="Arial"/>
                <w:sz w:val="18"/>
              </w:rPr>
              <w:t xml:space="preserve">Serving </w:t>
            </w:r>
            <w:r>
              <w:rPr>
                <w:rFonts w:ascii="Arial" w:hAnsi="Arial" w:cs="Arial"/>
                <w:sz w:val="18"/>
              </w:rPr>
              <w:t xml:space="preserve">and possibly neighbour </w:t>
            </w:r>
            <w:r w:rsidRPr="00221F2C">
              <w:rPr>
                <w:rFonts w:ascii="Arial" w:hAnsi="Arial" w:cs="Arial"/>
                <w:sz w:val="18"/>
              </w:rPr>
              <w:t xml:space="preserve">cell </w:t>
            </w:r>
            <w:r>
              <w:rPr>
                <w:rFonts w:ascii="Arial" w:hAnsi="Arial" w:cs="Arial"/>
                <w:sz w:val="18"/>
              </w:rPr>
              <w:t>(RRC involved mobility, intitial beam alignment)</w:t>
            </w:r>
          </w:p>
        </w:tc>
        <w:tc>
          <w:tcPr>
            <w:tcW w:w="1701" w:type="dxa"/>
            <w:shd w:val="clear" w:color="auto" w:fill="auto"/>
          </w:tcPr>
          <w:p w14:paraId="0B768EAE" w14:textId="25F76324" w:rsidR="005134E5" w:rsidRPr="00B3545A" w:rsidRDefault="005134E5" w:rsidP="00726E9C">
            <w:pPr>
              <w:spacing w:after="60"/>
              <w:rPr>
                <w:rFonts w:ascii="Arial" w:hAnsi="Arial" w:cs="Arial"/>
                <w:sz w:val="18"/>
                <w:lang w:eastAsia="ko-KR"/>
              </w:rPr>
            </w:pPr>
            <w:r>
              <w:rPr>
                <w:rFonts w:ascii="Arial" w:hAnsi="Arial" w:cs="Arial"/>
                <w:sz w:val="18"/>
                <w:lang w:eastAsia="ko-KR"/>
              </w:rPr>
              <w:t>Feedback at p</w:t>
            </w:r>
            <w:r w:rsidRPr="00B3545A">
              <w:rPr>
                <w:rFonts w:ascii="Arial" w:hAnsi="Arial" w:cs="Arial"/>
                <w:sz w:val="18"/>
                <w:lang w:eastAsia="ko-KR"/>
              </w:rPr>
              <w:t>hysical layer</w:t>
            </w:r>
            <w:r>
              <w:rPr>
                <w:rFonts w:ascii="Arial" w:hAnsi="Arial" w:cs="Arial"/>
                <w:sz w:val="18"/>
                <w:lang w:eastAsia="ko-KR"/>
              </w:rPr>
              <w:t xml:space="preserve"> (L1 feedback)</w:t>
            </w:r>
            <w:r w:rsidR="00890D3D">
              <w:rPr>
                <w:rFonts w:ascii="Arial" w:hAnsi="Arial" w:cs="Arial"/>
                <w:sz w:val="18"/>
                <w:lang w:eastAsia="ko-KR"/>
              </w:rPr>
              <w:t>; and also L3 based on triggering</w:t>
            </w:r>
          </w:p>
        </w:tc>
        <w:tc>
          <w:tcPr>
            <w:tcW w:w="1860" w:type="dxa"/>
            <w:shd w:val="clear" w:color="auto" w:fill="auto"/>
          </w:tcPr>
          <w:p w14:paraId="5E4C54E5" w14:textId="77777777" w:rsidR="005134E5" w:rsidRDefault="005134E5" w:rsidP="00726E9C">
            <w:pPr>
              <w:spacing w:after="60"/>
              <w:rPr>
                <w:rFonts w:ascii="Arial" w:hAnsi="Arial" w:cs="Arial"/>
                <w:sz w:val="18"/>
                <w:lang w:eastAsia="ko-KR"/>
              </w:rPr>
            </w:pPr>
            <w:r>
              <w:rPr>
                <w:rFonts w:ascii="Arial" w:hAnsi="Arial" w:cs="Arial"/>
                <w:sz w:val="18"/>
                <w:lang w:eastAsia="ko-KR"/>
              </w:rPr>
              <w:t>Control at physical layer, by MAC (e.g. dynamic change of set1 or by RRC (cell change)</w:t>
            </w:r>
          </w:p>
          <w:p w14:paraId="3161AB0F" w14:textId="77777777" w:rsidR="005134E5" w:rsidRPr="00B3545A" w:rsidRDefault="005134E5" w:rsidP="00726E9C">
            <w:pPr>
              <w:spacing w:after="60"/>
              <w:rPr>
                <w:rFonts w:ascii="Arial" w:hAnsi="Arial" w:cs="Arial"/>
                <w:sz w:val="18"/>
                <w:lang w:eastAsia="ko-KR"/>
              </w:rPr>
            </w:pPr>
          </w:p>
        </w:tc>
        <w:tc>
          <w:tcPr>
            <w:tcW w:w="2555" w:type="dxa"/>
          </w:tcPr>
          <w:p w14:paraId="0AEC3E70" w14:textId="77777777" w:rsidR="005134E5" w:rsidRPr="00890D3D" w:rsidRDefault="005134E5" w:rsidP="00890D3D">
            <w:pPr>
              <w:spacing w:before="60" w:after="60"/>
              <w:ind w:right="147"/>
              <w:rPr>
                <w:rFonts w:ascii="Arial" w:hAnsi="Arial" w:cs="Arial"/>
                <w:sz w:val="18"/>
              </w:rPr>
            </w:pPr>
            <w:r w:rsidRPr="00890D3D">
              <w:rPr>
                <w:rFonts w:ascii="Arial" w:hAnsi="Arial" w:cs="Arial"/>
                <w:sz w:val="18"/>
              </w:rPr>
              <w:t>Somewhat slower mechanism based on less frequent measurements (to reduce efforts) but covering more (other) beams/ CSI-RS resources/ larger area</w:t>
            </w:r>
          </w:p>
        </w:tc>
      </w:tr>
    </w:tbl>
    <w:p w14:paraId="6FA4D2CF" w14:textId="77777777" w:rsidR="005134E5" w:rsidRDefault="005134E5" w:rsidP="005134E5">
      <w:pPr>
        <w:rPr>
          <w:lang w:eastAsia="ko-KR"/>
        </w:rPr>
      </w:pPr>
    </w:p>
    <w:p w14:paraId="65840F3B" w14:textId="77777777" w:rsidR="005134E5" w:rsidRDefault="005134E5" w:rsidP="005134E5">
      <w:pPr>
        <w:pStyle w:val="maintext"/>
        <w:ind w:firstLine="400"/>
      </w:pPr>
      <w:r w:rsidRPr="00EA1DE4">
        <w:t>We</w:t>
      </w:r>
      <w:r>
        <w:t xml:space="preserve"> </w:t>
      </w:r>
      <w:r w:rsidRPr="00EA1DE4">
        <w:t>think that fair comparison between cells (</w:t>
      </w:r>
      <w:r>
        <w:t>relevant for RRC involved mobility</w:t>
      </w:r>
      <w:r w:rsidRPr="00EA1DE4">
        <w:t>) and cell sections (</w:t>
      </w:r>
      <w:r>
        <w:t>relevant for RRC involved mobility</w:t>
      </w:r>
      <w:r w:rsidRPr="00EA1DE4">
        <w:t xml:space="preserve"> B) would require the beams to have similar beam characteristics, which suggest these beams would be more cell specific</w:t>
      </w:r>
      <w:r>
        <w:t xml:space="preserve">. Altogether we </w:t>
      </w:r>
      <w:r w:rsidRPr="00EA1DE4">
        <w:t>propose:</w:t>
      </w:r>
    </w:p>
    <w:p w14:paraId="10BEEF0F" w14:textId="77777777" w:rsidR="005134E5" w:rsidRPr="00EA1DE4" w:rsidRDefault="005134E5" w:rsidP="005134E5">
      <w:pPr>
        <w:pStyle w:val="maintext"/>
        <w:ind w:firstLine="400"/>
      </w:pPr>
    </w:p>
    <w:p w14:paraId="16492FE4" w14:textId="3009DCF4" w:rsidR="005134E5" w:rsidRPr="005134E5" w:rsidRDefault="005134E5" w:rsidP="005134E5">
      <w:pPr>
        <w:pStyle w:val="maintext"/>
        <w:ind w:firstLineChars="0" w:firstLine="0"/>
        <w:rPr>
          <w:b/>
        </w:rPr>
      </w:pPr>
      <w:r>
        <w:rPr>
          <w:b/>
        </w:rPr>
        <w:t xml:space="preserve">Proposal 3: </w:t>
      </w:r>
      <w:r w:rsidRPr="005134E5">
        <w:rPr>
          <w:b/>
        </w:rPr>
        <w:t xml:space="preserve">Introduce support for two different </w:t>
      </w:r>
      <w:r>
        <w:rPr>
          <w:b/>
        </w:rPr>
        <w:t>resource settings:</w:t>
      </w:r>
      <w:r w:rsidRPr="005134E5">
        <w:rPr>
          <w:b/>
        </w:rPr>
        <w:t xml:space="preserve"> i.e. a) a</w:t>
      </w:r>
      <w:bookmarkStart w:id="4" w:name="_GoBack"/>
      <w:bookmarkEnd w:id="4"/>
      <w:r w:rsidRPr="005134E5">
        <w:rPr>
          <w:b/>
        </w:rPr>
        <w:t xml:space="preserve"> first one specifying </w:t>
      </w:r>
      <w:r w:rsidR="00890D3D">
        <w:rPr>
          <w:b/>
        </w:rPr>
        <w:t xml:space="preserve">AP-CSI-RS </w:t>
      </w:r>
      <w:r w:rsidRPr="005134E5">
        <w:rPr>
          <w:b/>
        </w:rPr>
        <w:t xml:space="preserve">based on which UE provides fast feedback and b) a second one specifying </w:t>
      </w:r>
      <w:r w:rsidR="00890D3D">
        <w:rPr>
          <w:b/>
        </w:rPr>
        <w:t xml:space="preserve">SP-CSI-RS with </w:t>
      </w:r>
      <w:r w:rsidRPr="005134E5">
        <w:rPr>
          <w:b/>
        </w:rPr>
        <w:t>a more cell specific configuration based on which UE provides somewhat slower feedback</w:t>
      </w:r>
    </w:p>
    <w:p w14:paraId="4951E326" w14:textId="77777777" w:rsidR="005134E5" w:rsidRPr="005134E5" w:rsidRDefault="005134E5" w:rsidP="005134E5">
      <w:pPr>
        <w:rPr>
          <w:lang w:eastAsia="ko-KR"/>
        </w:rPr>
      </w:pPr>
    </w:p>
    <w:p w14:paraId="613E77E4" w14:textId="401C3439" w:rsidR="003D3E2E" w:rsidRDefault="003D3E2E" w:rsidP="002B39C4">
      <w:pPr>
        <w:pStyle w:val="Heading1"/>
        <w:numPr>
          <w:ilvl w:val="0"/>
          <w:numId w:val="45"/>
        </w:numPr>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2DB122EE" w14:textId="77777777" w:rsidR="00846316" w:rsidRDefault="00846316" w:rsidP="00846316">
      <w:pPr>
        <w:rPr>
          <w:b/>
          <w:lang w:eastAsia="ko-KR"/>
        </w:rPr>
      </w:pPr>
      <w:r w:rsidRPr="005134E5">
        <w:rPr>
          <w:b/>
          <w:lang w:eastAsia="ko-KR"/>
        </w:rPr>
        <w:t>Proposal 1: CSI-RS configuration should be designed according to:</w:t>
      </w:r>
    </w:p>
    <w:p w14:paraId="7F95C965" w14:textId="77777777" w:rsidR="00846316" w:rsidRPr="005134E5" w:rsidRDefault="00846316" w:rsidP="00846316">
      <w:pPr>
        <w:pStyle w:val="ListParagraph"/>
        <w:numPr>
          <w:ilvl w:val="0"/>
          <w:numId w:val="44"/>
        </w:numPr>
        <w:ind w:leftChars="0"/>
        <w:rPr>
          <w:b/>
          <w:lang w:eastAsia="ko-KR"/>
        </w:rPr>
      </w:pPr>
      <w:r w:rsidRPr="005134E5">
        <w:rPr>
          <w:b/>
          <w:lang w:eastAsia="ko-KR"/>
        </w:rPr>
        <w:t>A common unified base CSI-RS configuration is designed, so that it is applicable for all the use cases. Separate additional components designed for different use cases may be appended to the base CSI-RS configuration.</w:t>
      </w:r>
    </w:p>
    <w:p w14:paraId="560610A4" w14:textId="77777777" w:rsidR="00846316" w:rsidRDefault="00846316" w:rsidP="00846316">
      <w:pPr>
        <w:rPr>
          <w:b/>
          <w:lang w:eastAsia="ko-KR"/>
        </w:rPr>
      </w:pPr>
      <w:r w:rsidRPr="005134E5">
        <w:rPr>
          <w:b/>
          <w:lang w:eastAsia="ko-KR"/>
        </w:rPr>
        <w:t>Proposal</w:t>
      </w:r>
      <w:r>
        <w:rPr>
          <w:b/>
          <w:lang w:eastAsia="ko-KR"/>
        </w:rPr>
        <w:t xml:space="preserve"> 2</w:t>
      </w:r>
      <w:r w:rsidRPr="005134E5">
        <w:rPr>
          <w:b/>
          <w:lang w:eastAsia="ko-KR"/>
        </w:rPr>
        <w:t xml:space="preserve">: </w:t>
      </w:r>
      <w:r>
        <w:rPr>
          <w:b/>
          <w:lang w:eastAsia="ko-KR"/>
        </w:rPr>
        <w:t>It is proposed to use the following RS for the different mobility-related use cases of the CSI-RS</w:t>
      </w:r>
    </w:p>
    <w:p w14:paraId="41B94A15" w14:textId="77777777" w:rsidR="00846316" w:rsidRDefault="00846316" w:rsidP="00846316">
      <w:pPr>
        <w:pStyle w:val="ListParagraph"/>
        <w:numPr>
          <w:ilvl w:val="0"/>
          <w:numId w:val="44"/>
        </w:numPr>
        <w:ind w:leftChars="0"/>
        <w:rPr>
          <w:b/>
          <w:lang w:eastAsia="ko-KR"/>
        </w:rPr>
      </w:pPr>
      <w:r>
        <w:rPr>
          <w:b/>
          <w:lang w:eastAsia="ko-KR"/>
        </w:rPr>
        <w:t>Beam management, beam failure detection – CSI-RS only</w:t>
      </w:r>
    </w:p>
    <w:p w14:paraId="7C5BCDAF" w14:textId="77777777" w:rsidR="00846316" w:rsidRDefault="00846316" w:rsidP="00846316">
      <w:pPr>
        <w:pStyle w:val="ListParagraph"/>
        <w:numPr>
          <w:ilvl w:val="0"/>
          <w:numId w:val="44"/>
        </w:numPr>
        <w:ind w:leftChars="0"/>
        <w:rPr>
          <w:b/>
          <w:lang w:eastAsia="ko-KR"/>
        </w:rPr>
      </w:pPr>
      <w:r>
        <w:rPr>
          <w:b/>
          <w:lang w:eastAsia="ko-KR"/>
        </w:rPr>
        <w:t>Mobility and RLF – either CSI-RS or SS block</w:t>
      </w:r>
    </w:p>
    <w:p w14:paraId="2758F91C" w14:textId="77777777" w:rsidR="00846316" w:rsidRPr="005134E5" w:rsidRDefault="00846316" w:rsidP="00846316">
      <w:pPr>
        <w:pStyle w:val="maintext"/>
        <w:ind w:firstLineChars="0" w:firstLine="0"/>
        <w:rPr>
          <w:b/>
        </w:rPr>
      </w:pPr>
      <w:r>
        <w:rPr>
          <w:b/>
        </w:rPr>
        <w:t xml:space="preserve">Proposal 3: </w:t>
      </w:r>
      <w:r w:rsidRPr="005134E5">
        <w:rPr>
          <w:b/>
        </w:rPr>
        <w:t xml:space="preserve">Introduce support for two different </w:t>
      </w:r>
      <w:r>
        <w:rPr>
          <w:b/>
        </w:rPr>
        <w:t>resource settings:</w:t>
      </w:r>
      <w:r w:rsidRPr="005134E5">
        <w:rPr>
          <w:b/>
        </w:rPr>
        <w:t xml:space="preserve"> i.e. a) a first one specifying </w:t>
      </w:r>
      <w:r>
        <w:rPr>
          <w:b/>
        </w:rPr>
        <w:t xml:space="preserve">AP-CSI-RS </w:t>
      </w:r>
      <w:r w:rsidRPr="005134E5">
        <w:rPr>
          <w:b/>
        </w:rPr>
        <w:t xml:space="preserve">based on which UE provides fast feedback and b) a second one specifying </w:t>
      </w:r>
      <w:r>
        <w:rPr>
          <w:b/>
        </w:rPr>
        <w:t xml:space="preserve">SP-CSI-RS with </w:t>
      </w:r>
      <w:r w:rsidRPr="005134E5">
        <w:rPr>
          <w:b/>
        </w:rPr>
        <w:t>a more cell specific configuration based on which UE provides somewhat slower feedback</w:t>
      </w:r>
    </w:p>
    <w:p w14:paraId="32C2764E" w14:textId="77777777" w:rsidR="00391540" w:rsidRPr="00391540" w:rsidRDefault="00391540" w:rsidP="00E90E3B">
      <w:pPr>
        <w:rPr>
          <w:lang w:eastAsia="ko-KR"/>
        </w:rPr>
      </w:pPr>
    </w:p>
    <w:sectPr w:rsidR="00391540"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82194" w14:textId="77777777" w:rsidR="00FC0A74" w:rsidRDefault="00FC0A74">
      <w:r>
        <w:separator/>
      </w:r>
    </w:p>
  </w:endnote>
  <w:endnote w:type="continuationSeparator" w:id="0">
    <w:p w14:paraId="1F47F0DE" w14:textId="77777777" w:rsidR="00FC0A74" w:rsidRDefault="00FC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5CDF6" w14:textId="77777777" w:rsidR="00FC0A74" w:rsidRDefault="00FC0A74">
      <w:r>
        <w:separator/>
      </w:r>
    </w:p>
  </w:footnote>
  <w:footnote w:type="continuationSeparator" w:id="0">
    <w:p w14:paraId="34E6FF15" w14:textId="77777777" w:rsidR="00FC0A74" w:rsidRDefault="00FC0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0C132B"/>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05E33"/>
    <w:multiLevelType w:val="hybridMultilevel"/>
    <w:tmpl w:val="615A244E"/>
    <w:lvl w:ilvl="0" w:tplc="FEB623EA">
      <w:start w:val="1"/>
      <w:numFmt w:val="bullet"/>
      <w:lvlText w:val="•"/>
      <w:lvlJc w:val="left"/>
      <w:pPr>
        <w:ind w:left="820" w:hanging="42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2E291D71"/>
    <w:multiLevelType w:val="multilevel"/>
    <w:tmpl w:val="C33EA796"/>
    <w:lvl w:ilvl="0">
      <w:start w:val="1"/>
      <w:numFmt w:val="decimal"/>
      <w:pStyle w:val="Heading1"/>
      <w:lvlText w:val="%1"/>
      <w:lvlJc w:val="left"/>
      <w:pPr>
        <w:ind w:left="800" w:hanging="40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E096B"/>
    <w:multiLevelType w:val="hybridMultilevel"/>
    <w:tmpl w:val="22F8E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D048A6"/>
    <w:multiLevelType w:val="hybridMultilevel"/>
    <w:tmpl w:val="4CCC7CF8"/>
    <w:lvl w:ilvl="0" w:tplc="390CCE42">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5"/>
  </w:num>
  <w:num w:numId="3">
    <w:abstractNumId w:val="28"/>
  </w:num>
  <w:num w:numId="4">
    <w:abstractNumId w:val="38"/>
  </w:num>
  <w:num w:numId="5">
    <w:abstractNumId w:val="2"/>
  </w:num>
  <w:num w:numId="6">
    <w:abstractNumId w:val="13"/>
  </w:num>
  <w:num w:numId="7">
    <w:abstractNumId w:val="22"/>
  </w:num>
  <w:num w:numId="8">
    <w:abstractNumId w:val="19"/>
  </w:num>
  <w:num w:numId="9">
    <w:abstractNumId w:val="21"/>
  </w:num>
  <w:num w:numId="10">
    <w:abstractNumId w:val="16"/>
  </w:num>
  <w:num w:numId="11">
    <w:abstractNumId w:val="6"/>
  </w:num>
  <w:num w:numId="12">
    <w:abstractNumId w:val="35"/>
  </w:num>
  <w:num w:numId="13">
    <w:abstractNumId w:val="41"/>
  </w:num>
  <w:num w:numId="14">
    <w:abstractNumId w:val="18"/>
  </w:num>
  <w:num w:numId="15">
    <w:abstractNumId w:val="42"/>
  </w:num>
  <w:num w:numId="16">
    <w:abstractNumId w:val="32"/>
  </w:num>
  <w:num w:numId="17">
    <w:abstractNumId w:val="5"/>
  </w:num>
  <w:num w:numId="18">
    <w:abstractNumId w:val="31"/>
  </w:num>
  <w:num w:numId="19">
    <w:abstractNumId w:val="1"/>
  </w:num>
  <w:num w:numId="20">
    <w:abstractNumId w:val="12"/>
  </w:num>
  <w:num w:numId="21">
    <w:abstractNumId w:val="17"/>
  </w:num>
  <w:num w:numId="22">
    <w:abstractNumId w:val="39"/>
  </w:num>
  <w:num w:numId="23">
    <w:abstractNumId w:val="37"/>
  </w:num>
  <w:num w:numId="24">
    <w:abstractNumId w:val="9"/>
  </w:num>
  <w:num w:numId="25">
    <w:abstractNumId w:val="40"/>
  </w:num>
  <w:num w:numId="26">
    <w:abstractNumId w:val="30"/>
  </w:num>
  <w:num w:numId="27">
    <w:abstractNumId w:val="20"/>
  </w:num>
  <w:num w:numId="28">
    <w:abstractNumId w:val="11"/>
  </w:num>
  <w:num w:numId="29">
    <w:abstractNumId w:val="29"/>
  </w:num>
  <w:num w:numId="30">
    <w:abstractNumId w:val="10"/>
  </w:num>
  <w:num w:numId="31">
    <w:abstractNumId w:val="25"/>
  </w:num>
  <w:num w:numId="32">
    <w:abstractNumId w:val="27"/>
  </w:num>
  <w:num w:numId="33">
    <w:abstractNumId w:val="33"/>
  </w:num>
  <w:num w:numId="34">
    <w:abstractNumId w:val="24"/>
  </w:num>
  <w:num w:numId="35">
    <w:abstractNumId w:val="23"/>
  </w:num>
  <w:num w:numId="36">
    <w:abstractNumId w:val="36"/>
  </w:num>
  <w:num w:numId="37">
    <w:abstractNumId w:val="3"/>
  </w:num>
  <w:num w:numId="38">
    <w:abstractNumId w:val="7"/>
  </w:num>
  <w:num w:numId="39">
    <w:abstractNumId w:val="0"/>
  </w:num>
  <w:num w:numId="40">
    <w:abstractNumId w:val="15"/>
  </w:num>
  <w:num w:numId="41">
    <w:abstractNumId w:val="15"/>
  </w:num>
  <w:num w:numId="42">
    <w:abstractNumId w:val="26"/>
  </w:num>
  <w:num w:numId="43">
    <w:abstractNumId w:val="14"/>
  </w:num>
  <w:num w:numId="44">
    <w:abstractNumId w:val="34"/>
  </w:num>
  <w:num w:numId="45">
    <w:abstractNumId w:val="4"/>
  </w:num>
  <w:num w:numId="46">
    <w:abstractNumId w:val="15"/>
  </w:num>
  <w:num w:numId="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AAE"/>
    <w:rsid w:val="001A2884"/>
    <w:rsid w:val="001A292C"/>
    <w:rsid w:val="001A2BED"/>
    <w:rsid w:val="001A3681"/>
    <w:rsid w:val="001A3AFD"/>
    <w:rsid w:val="001A3EC6"/>
    <w:rsid w:val="001A4F0D"/>
    <w:rsid w:val="001A53DF"/>
    <w:rsid w:val="001A56C7"/>
    <w:rsid w:val="001A64FF"/>
    <w:rsid w:val="001B010D"/>
    <w:rsid w:val="001B1FAD"/>
    <w:rsid w:val="001B438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45CD"/>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622"/>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5A14"/>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893"/>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D123B"/>
    <w:rsid w:val="00BD1678"/>
    <w:rsid w:val="00BD215F"/>
    <w:rsid w:val="00BD30BD"/>
    <w:rsid w:val="00BD33B2"/>
    <w:rsid w:val="00BD4462"/>
    <w:rsid w:val="00BD7DAB"/>
    <w:rsid w:val="00BE1A0A"/>
    <w:rsid w:val="00BE25BC"/>
    <w:rsid w:val="00BE3569"/>
    <w:rsid w:val="00BE389E"/>
    <w:rsid w:val="00BE398D"/>
    <w:rsid w:val="00BE3D38"/>
    <w:rsid w:val="00BE4017"/>
    <w:rsid w:val="00BE447E"/>
    <w:rsid w:val="00BE5030"/>
    <w:rsid w:val="00BE531F"/>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1C97"/>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7C3"/>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A74"/>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4F7355A4-157C-49FD-B01C-8CBD6B63F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38"/>
      </w:numPr>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3426-83D6-4BD6-8253-D8CF682F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cp:revision>
  <cp:lastPrinted>2012-03-15T10:36:00Z</cp:lastPrinted>
  <dcterms:created xsi:type="dcterms:W3CDTF">2017-05-04T19:49:00Z</dcterms:created>
  <dcterms:modified xsi:type="dcterms:W3CDTF">2017-05-05T18:20:00Z</dcterms:modified>
</cp:coreProperties>
</file>